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434E" w:rsidRDefault="00644F8D">
      <w:pPr>
        <w:pStyle w:val="Proposal"/>
        <w:numPr>
          <w:ilvl w:val="0"/>
          <w:numId w:val="0"/>
        </w:numPr>
        <w:snapToGrid w:val="0"/>
        <w:ind w:left="1701" w:hanging="1701"/>
        <w:rPr>
          <w:rFonts w:ascii="Arial" w:hAnsi="Arial" w:cs="Arial"/>
          <w:b w:val="0"/>
          <w:bCs w:val="0"/>
          <w:sz w:val="22"/>
        </w:rPr>
      </w:pPr>
      <w:bookmarkStart w:id="0" w:name="OLE_LINK2"/>
      <w:bookmarkStart w:id="1" w:name="OLE_LINK1"/>
      <w:r>
        <w:rPr>
          <w:rFonts w:ascii="Arial" w:hAnsi="Arial" w:cs="Arial"/>
          <w:sz w:val="22"/>
        </w:rPr>
        <w:t>3GPP TSG RAN WG1 #10</w:t>
      </w:r>
      <w:r>
        <w:rPr>
          <w:rFonts w:ascii="Arial" w:hAnsi="Arial" w:cs="Arial" w:hint="eastAsia"/>
          <w:sz w:val="22"/>
        </w:rPr>
        <w:t>8</w:t>
      </w:r>
      <w:r>
        <w:rPr>
          <w:rFonts w:ascii="Arial" w:hAnsi="Arial" w:cs="Arial"/>
          <w:sz w:val="22"/>
        </w:rPr>
        <w:t>-e</w:t>
      </w:r>
      <w:r>
        <w:rPr>
          <w:rFonts w:ascii="Arial" w:hAnsi="Arial" w:cs="Arial"/>
          <w:sz w:val="22"/>
        </w:rPr>
        <w:tab/>
      </w:r>
      <w:r>
        <w:rPr>
          <w:rFonts w:ascii="Arial" w:hAnsi="Arial" w:cs="Arial"/>
          <w:sz w:val="22"/>
        </w:rPr>
        <w:tab/>
        <w:t xml:space="preserve">                                       R1-</w:t>
      </w:r>
      <w:r w:rsidR="00797348">
        <w:rPr>
          <w:rFonts w:ascii="Arial" w:hAnsi="Arial" w:cs="Arial"/>
          <w:sz w:val="22"/>
        </w:rPr>
        <w:t>2202210</w:t>
      </w:r>
    </w:p>
    <w:p w:rsidR="0021434E" w:rsidRDefault="00644F8D">
      <w:pPr>
        <w:pStyle w:val="Proposal"/>
        <w:numPr>
          <w:ilvl w:val="0"/>
          <w:numId w:val="0"/>
        </w:numPr>
        <w:snapToGrid w:val="0"/>
        <w:ind w:left="1701" w:hanging="1701"/>
        <w:rPr>
          <w:rFonts w:ascii="Arial" w:hAnsi="Arial" w:cs="Arial"/>
          <w:b w:val="0"/>
          <w:bCs w:val="0"/>
          <w:sz w:val="22"/>
        </w:rPr>
      </w:pPr>
      <w:r>
        <w:rPr>
          <w:rFonts w:ascii="Arial" w:hAnsi="Arial" w:cs="Arial"/>
          <w:sz w:val="22"/>
        </w:rPr>
        <w:t xml:space="preserve">e-Meeting, </w:t>
      </w:r>
      <w:r>
        <w:rPr>
          <w:rFonts w:ascii="Arial" w:hAnsi="Arial" w:cs="Arial" w:hint="eastAsia"/>
          <w:sz w:val="22"/>
        </w:rPr>
        <w:t>February 21</w:t>
      </w:r>
      <w:r>
        <w:rPr>
          <w:rFonts w:ascii="Arial" w:hAnsi="Arial" w:cs="Arial" w:hint="eastAsia"/>
          <w:sz w:val="22"/>
          <w:vertAlign w:val="superscript"/>
        </w:rPr>
        <w:t>st</w:t>
      </w:r>
      <w:r>
        <w:rPr>
          <w:rFonts w:ascii="Arial" w:hAnsi="Arial" w:cs="Arial"/>
          <w:sz w:val="22"/>
        </w:rPr>
        <w:t xml:space="preserve"> –</w:t>
      </w:r>
      <w:r>
        <w:rPr>
          <w:rFonts w:ascii="Arial" w:hAnsi="Arial" w:cs="Arial" w:hint="eastAsia"/>
          <w:sz w:val="22"/>
        </w:rPr>
        <w:t xml:space="preserve"> March 3</w:t>
      </w:r>
      <w:r>
        <w:rPr>
          <w:rFonts w:ascii="Arial" w:hAnsi="Arial" w:cs="Arial" w:hint="eastAsia"/>
          <w:sz w:val="22"/>
          <w:vertAlign w:val="superscript"/>
        </w:rPr>
        <w:t>rd</w:t>
      </w:r>
      <w:r>
        <w:rPr>
          <w:rFonts w:ascii="Arial" w:hAnsi="Arial" w:cs="Arial"/>
          <w:sz w:val="22"/>
        </w:rPr>
        <w:t>, 202</w:t>
      </w:r>
      <w:r>
        <w:rPr>
          <w:rFonts w:ascii="Arial" w:hAnsi="Arial" w:cs="Arial" w:hint="eastAsia"/>
          <w:sz w:val="22"/>
        </w:rPr>
        <w:t>2</w:t>
      </w:r>
    </w:p>
    <w:p w:rsidR="0021434E" w:rsidRDefault="0021434E">
      <w:pPr>
        <w:pStyle w:val="3GPPHeader"/>
        <w:snapToGrid w:val="0"/>
        <w:rPr>
          <w:rFonts w:cs="Arial"/>
          <w:sz w:val="22"/>
        </w:rPr>
      </w:pPr>
    </w:p>
    <w:p w:rsidR="0021434E" w:rsidRDefault="00644F8D">
      <w:pPr>
        <w:pStyle w:val="3GPPHeader"/>
        <w:tabs>
          <w:tab w:val="clear" w:pos="1800"/>
          <w:tab w:val="left" w:pos="1580"/>
        </w:tabs>
        <w:snapToGrid w:val="0"/>
        <w:rPr>
          <w:rFonts w:cs="Arial"/>
          <w:sz w:val="22"/>
        </w:rPr>
      </w:pPr>
      <w:r>
        <w:rPr>
          <w:rFonts w:cs="Arial"/>
          <w:sz w:val="22"/>
        </w:rPr>
        <w:t>Source:</w:t>
      </w:r>
      <w:r>
        <w:rPr>
          <w:rFonts w:cs="Arial"/>
          <w:sz w:val="22"/>
        </w:rPr>
        <w:tab/>
        <w:t>ZTE</w:t>
      </w:r>
    </w:p>
    <w:p w:rsidR="0021434E" w:rsidRDefault="00644F8D">
      <w:pPr>
        <w:pStyle w:val="3GPPHeader"/>
        <w:tabs>
          <w:tab w:val="clear" w:pos="1800"/>
          <w:tab w:val="left" w:pos="1579"/>
        </w:tabs>
        <w:snapToGrid w:val="0"/>
        <w:rPr>
          <w:rFonts w:cs="Arial"/>
          <w:sz w:val="22"/>
        </w:rPr>
      </w:pPr>
      <w:r>
        <w:rPr>
          <w:rFonts w:cs="Arial"/>
          <w:sz w:val="22"/>
        </w:rPr>
        <w:t>Title:</w:t>
      </w:r>
      <w:r>
        <w:rPr>
          <w:rFonts w:cs="Arial"/>
          <w:sz w:val="22"/>
        </w:rPr>
        <w:tab/>
      </w:r>
      <w:r w:rsidR="00E63227">
        <w:rPr>
          <w:rFonts w:cs="Arial"/>
          <w:sz w:val="22"/>
        </w:rPr>
        <w:t>R</w:t>
      </w:r>
      <w:r>
        <w:rPr>
          <w:rFonts w:cs="Arial"/>
          <w:sz w:val="22"/>
        </w:rPr>
        <w:t xml:space="preserve">emaining issue of </w:t>
      </w:r>
      <w:r>
        <w:rPr>
          <w:rFonts w:cs="Arial" w:hint="eastAsia"/>
          <w:sz w:val="22"/>
        </w:rPr>
        <w:t>synchronization for IoT-NTN</w:t>
      </w:r>
    </w:p>
    <w:p w:rsidR="0021434E" w:rsidRDefault="00644F8D">
      <w:pPr>
        <w:pStyle w:val="3GPPHeader"/>
        <w:tabs>
          <w:tab w:val="clear" w:pos="1800"/>
          <w:tab w:val="left" w:pos="1579"/>
        </w:tabs>
        <w:snapToGrid w:val="0"/>
        <w:rPr>
          <w:rFonts w:cs="Arial"/>
          <w:sz w:val="22"/>
        </w:rPr>
      </w:pPr>
      <w:r>
        <w:rPr>
          <w:rFonts w:cs="Arial"/>
          <w:sz w:val="22"/>
        </w:rPr>
        <w:t>Agenda Item:</w:t>
      </w:r>
      <w:r>
        <w:rPr>
          <w:rFonts w:cs="Arial"/>
          <w:sz w:val="22"/>
        </w:rPr>
        <w:tab/>
        <w:t>8.1</w:t>
      </w:r>
      <w:r>
        <w:rPr>
          <w:rFonts w:cs="Arial" w:hint="eastAsia"/>
          <w:sz w:val="22"/>
        </w:rPr>
        <w:t>4</w:t>
      </w:r>
      <w:r>
        <w:rPr>
          <w:rFonts w:cs="Arial"/>
          <w:sz w:val="22"/>
        </w:rPr>
        <w:t>.1</w:t>
      </w:r>
    </w:p>
    <w:p w:rsidR="0021434E" w:rsidRDefault="00644F8D">
      <w:pPr>
        <w:pBdr>
          <w:bottom w:val="single" w:sz="6" w:space="1" w:color="auto"/>
        </w:pBdr>
        <w:snapToGrid w:val="0"/>
        <w:rPr>
          <w:rFonts w:ascii="Arial" w:hAnsi="Arial" w:cs="Arial"/>
          <w:b/>
        </w:rPr>
      </w:pPr>
      <w:r>
        <w:rPr>
          <w:rFonts w:ascii="Arial" w:hAnsi="Arial" w:cs="Arial"/>
          <w:b/>
        </w:rPr>
        <w:t>Document for:  Discussion</w:t>
      </w:r>
      <w:bookmarkEnd w:id="0"/>
      <w:bookmarkEnd w:id="1"/>
    </w:p>
    <w:p w:rsidR="0021434E" w:rsidRDefault="00644F8D">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bookmarkStart w:id="2" w:name="_Ref18181"/>
      <w:r>
        <w:rPr>
          <w:rFonts w:ascii="Times New Roman" w:eastAsia="黑体" w:hAnsi="Times New Roman" w:cs="Times New Roman"/>
          <w:b/>
          <w:bCs/>
          <w:sz w:val="28"/>
          <w:szCs w:val="30"/>
          <w:lang w:val="en-US"/>
        </w:rPr>
        <w:t>Introduction</w:t>
      </w:r>
      <w:bookmarkEnd w:id="2"/>
    </w:p>
    <w:p w:rsidR="0021434E" w:rsidRDefault="00644F8D">
      <w:pPr>
        <w:spacing w:beforeLines="50" w:before="120" w:afterLines="50" w:after="120" w:line="240" w:lineRule="auto"/>
        <w:ind w:leftChars="200" w:left="440"/>
        <w:jc w:val="both"/>
        <w:rPr>
          <w:rFonts w:ascii="Times New Roman" w:hAnsi="Times New Roman"/>
          <w:i/>
          <w:iCs/>
          <w:sz w:val="20"/>
          <w:szCs w:val="20"/>
          <w:highlight w:val="yellow"/>
        </w:rPr>
      </w:pPr>
      <w:r>
        <w:rPr>
          <w:rFonts w:ascii="Times New Roman" w:hAnsi="Times New Roman"/>
          <w:sz w:val="20"/>
          <w:szCs w:val="20"/>
        </w:rPr>
        <w:t>I</w:t>
      </w:r>
      <w:r>
        <w:rPr>
          <w:rFonts w:ascii="Times New Roman" w:hAnsi="Times New Roman"/>
          <w:sz w:val="20"/>
          <w:szCs w:val="20"/>
          <w:lang w:val="en-GB"/>
        </w:rPr>
        <w:t>n RAN</w:t>
      </w:r>
      <w:r>
        <w:rPr>
          <w:rFonts w:ascii="Times New Roman" w:hAnsi="Times New Roman" w:hint="eastAsia"/>
          <w:sz w:val="20"/>
          <w:szCs w:val="20"/>
        </w:rPr>
        <w:t>#94e</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_Ref23967 \n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xml:space="preserve">, the </w:t>
      </w:r>
      <w:r>
        <w:rPr>
          <w:rFonts w:ascii="Times New Roman" w:hAnsi="Times New Roman" w:hint="eastAsia"/>
          <w:sz w:val="20"/>
          <w:szCs w:val="20"/>
        </w:rPr>
        <w:t>RAN1 part specification for IoT-NTN has been thought sufficient for generating RRC parameters, UE feature definitions, and specifications. However, there are still remaining FFS in following synchronization related agreements that should be resolved in maintenance phase.</w:t>
      </w:r>
    </w:p>
    <w:p w:rsidR="0021434E" w:rsidRDefault="00644F8D">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21434E" w:rsidRDefault="00644F8D">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Validity timer duration is configured per cell and indicated to the UE in X bits with:</w:t>
      </w:r>
    </w:p>
    <w:p w:rsidR="0021434E" w:rsidRDefault="00644F8D">
      <w:pPr>
        <w:numPr>
          <w:ilvl w:val="0"/>
          <w:numId w:val="6"/>
        </w:numPr>
        <w:spacing w:beforeLines="50" w:before="120" w:afterLines="50" w:after="120" w:line="240" w:lineRule="auto"/>
        <w:jc w:val="both"/>
        <w:rPr>
          <w:rFonts w:ascii="Times New Roman" w:hAnsi="Times New Roman"/>
          <w:i/>
          <w:iCs/>
          <w:sz w:val="20"/>
          <w:szCs w:val="20"/>
        </w:rPr>
      </w:pPr>
      <w:r>
        <w:rPr>
          <w:rFonts w:ascii="Times New Roman" w:hAnsi="Times New Roman"/>
          <w:i/>
          <w:iCs/>
          <w:sz w:val="20"/>
          <w:szCs w:val="20"/>
        </w:rPr>
        <w:t>Value range {5, 10, 15, 20, 25, 30, 35, 40, 45, 50, 55, 60, 120, 180, 240}</w:t>
      </w:r>
    </w:p>
    <w:p w:rsidR="0021434E" w:rsidRDefault="00644F8D">
      <w:pPr>
        <w:numPr>
          <w:ilvl w:val="0"/>
          <w:numId w:val="6"/>
        </w:numPr>
        <w:spacing w:beforeLines="50" w:before="120" w:afterLines="50" w:after="120" w:line="240" w:lineRule="auto"/>
        <w:jc w:val="both"/>
        <w:rPr>
          <w:rFonts w:ascii="Times New Roman" w:hAnsi="Times New Roman"/>
          <w:i/>
          <w:iCs/>
          <w:sz w:val="20"/>
          <w:szCs w:val="20"/>
        </w:rPr>
      </w:pPr>
      <w:r>
        <w:rPr>
          <w:rFonts w:ascii="Times New Roman" w:hAnsi="Times New Roman"/>
          <w:i/>
          <w:iCs/>
          <w:sz w:val="20"/>
          <w:szCs w:val="20"/>
        </w:rPr>
        <w:t>Unit is second</w:t>
      </w:r>
    </w:p>
    <w:p w:rsidR="0021434E" w:rsidRDefault="00644F8D">
      <w:pPr>
        <w:numPr>
          <w:ilvl w:val="0"/>
          <w:numId w:val="6"/>
        </w:numPr>
        <w:spacing w:beforeLines="50" w:before="120" w:afterLines="50" w:after="120" w:line="240" w:lineRule="auto"/>
        <w:jc w:val="both"/>
        <w:rPr>
          <w:rFonts w:ascii="Times New Roman" w:hAnsi="Times New Roman"/>
          <w:i/>
          <w:iCs/>
          <w:sz w:val="20"/>
          <w:szCs w:val="20"/>
        </w:rPr>
      </w:pPr>
      <w:r>
        <w:rPr>
          <w:rFonts w:ascii="Times New Roman" w:hAnsi="Times New Roman"/>
          <w:i/>
          <w:iCs/>
          <w:sz w:val="20"/>
          <w:szCs w:val="20"/>
        </w:rPr>
        <w:t>FFS Additional values for GEO</w:t>
      </w:r>
    </w:p>
    <w:p w:rsidR="0021434E" w:rsidRDefault="00644F8D">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21434E" w:rsidRDefault="00644F8D">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UE pre-compensation per segment of NPUSCH for NB-IoT and PUSCH/PUCCH for eMTC is applied from one segment to the next segment by using one or more of the following methods if supported by UE implementation</w:t>
      </w:r>
    </w:p>
    <w:p w:rsidR="0021434E" w:rsidRDefault="00644F8D">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 xml:space="preserve">1. UE may drop / Insert samples / Puncture OFDM symbols  </w:t>
      </w:r>
    </w:p>
    <w:p w:rsidR="0021434E" w:rsidRDefault="00644F8D">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2. UE may blank subframes / slots where UE skip a slot or a subframe</w:t>
      </w:r>
    </w:p>
    <w:p w:rsidR="0021434E" w:rsidRDefault="00644F8D">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The total transmission time is not changed</w:t>
      </w:r>
    </w:p>
    <w:p w:rsidR="0021434E" w:rsidRDefault="00644F8D">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UE autonomously Drop / insert samples / Puncture OFDM symbols or Blank subframes / slots where UE drops a subframe / slot</w:t>
      </w:r>
    </w:p>
    <w:p w:rsidR="0021434E" w:rsidRDefault="00644F8D">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 xml:space="preserve">The method used for the UE pre-compensation is known to the eNB by a single UE capability </w:t>
      </w:r>
    </w:p>
    <w:p w:rsidR="0021434E" w:rsidRDefault="00644F8D">
      <w:pPr>
        <w:numPr>
          <w:ilvl w:val="0"/>
          <w:numId w:val="7"/>
        </w:numPr>
        <w:spacing w:beforeLines="50" w:before="120" w:afterLines="50" w:after="120" w:line="240" w:lineRule="auto"/>
        <w:jc w:val="both"/>
        <w:rPr>
          <w:rFonts w:ascii="Times New Roman" w:hAnsi="Times New Roman"/>
          <w:i/>
          <w:iCs/>
          <w:sz w:val="20"/>
          <w:szCs w:val="20"/>
        </w:rPr>
      </w:pPr>
      <w:r>
        <w:rPr>
          <w:rFonts w:ascii="Times New Roman" w:hAnsi="Times New Roman"/>
          <w:i/>
          <w:iCs/>
          <w:sz w:val="20"/>
          <w:szCs w:val="20"/>
        </w:rPr>
        <w:t>UE Blank subframes / slots where UE skip a slot or a subframe (slot is based on Sub Carrier Spacing)</w:t>
      </w:r>
    </w:p>
    <w:p w:rsidR="0021434E" w:rsidRDefault="00644F8D">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 xml:space="preserve">FFS Details of method(s) to drop / insert samples, blanking subframes / slots (slot is based on Sub Carrier Spacing) </w:t>
      </w:r>
    </w:p>
    <w:p w:rsidR="0021434E" w:rsidRDefault="00644F8D">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21434E" w:rsidRDefault="00644F8D">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For NB-IoT, UE pre-compensation per segment of NPRACH is applied from one segment to the next segment by using one or more of the following methods if supported by UE implementation</w:t>
      </w:r>
    </w:p>
    <w:p w:rsidR="0021434E" w:rsidRDefault="00644F8D">
      <w:pPr>
        <w:numPr>
          <w:ilvl w:val="0"/>
          <w:numId w:val="8"/>
        </w:numPr>
        <w:spacing w:beforeLines="50" w:before="120" w:afterLines="50" w:after="120" w:line="240" w:lineRule="auto"/>
        <w:jc w:val="both"/>
        <w:rPr>
          <w:rFonts w:ascii="Times New Roman" w:hAnsi="Times New Roman"/>
          <w:i/>
          <w:iCs/>
          <w:sz w:val="20"/>
          <w:szCs w:val="20"/>
        </w:rPr>
      </w:pPr>
      <w:r>
        <w:rPr>
          <w:rFonts w:ascii="Times New Roman" w:hAnsi="Times New Roman"/>
          <w:i/>
          <w:iCs/>
          <w:sz w:val="20"/>
          <w:szCs w:val="20"/>
        </w:rPr>
        <w:t>UE may drop / Insert samples</w:t>
      </w:r>
    </w:p>
    <w:p w:rsidR="0021434E" w:rsidRDefault="00644F8D">
      <w:pPr>
        <w:numPr>
          <w:ilvl w:val="0"/>
          <w:numId w:val="8"/>
        </w:numPr>
        <w:spacing w:beforeLines="50" w:before="120" w:afterLines="50" w:after="120" w:line="240" w:lineRule="auto"/>
        <w:jc w:val="both"/>
        <w:rPr>
          <w:rFonts w:ascii="Times New Roman" w:hAnsi="Times New Roman"/>
          <w:i/>
          <w:iCs/>
          <w:sz w:val="20"/>
          <w:szCs w:val="20"/>
        </w:rPr>
      </w:pPr>
      <w:r>
        <w:rPr>
          <w:rFonts w:ascii="Times New Roman" w:hAnsi="Times New Roman"/>
          <w:i/>
          <w:iCs/>
          <w:sz w:val="20"/>
          <w:szCs w:val="20"/>
        </w:rPr>
        <w:t>UE may blank subframe / repetition unit where UE drops a subframe / repetition unit</w:t>
      </w:r>
    </w:p>
    <w:p w:rsidR="0021434E" w:rsidRDefault="00644F8D">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The total transmission time is not changed</w:t>
      </w:r>
    </w:p>
    <w:p w:rsidR="0021434E" w:rsidRDefault="00644F8D">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 xml:space="preserve">FFS Details of method(s) to drop / insert samples / blank subframe / repetition unit </w:t>
      </w:r>
    </w:p>
    <w:p w:rsidR="0021434E" w:rsidRDefault="00644F8D">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FFS Specification impact</w:t>
      </w:r>
    </w:p>
    <w:p w:rsidR="0021434E" w:rsidRDefault="00644F8D">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21434E" w:rsidRDefault="00644F8D">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For eMTC, UE pre-compensation per segment of PRACH is applied from one segment to the next segment by drop / insert samples in Guard Period of PRACH preamble.</w:t>
      </w:r>
    </w:p>
    <w:p w:rsidR="0021434E" w:rsidRDefault="00644F8D">
      <w:pPr>
        <w:numPr>
          <w:ilvl w:val="0"/>
          <w:numId w:val="9"/>
        </w:numPr>
        <w:spacing w:beforeLines="50" w:before="120" w:afterLines="50" w:after="120" w:line="240" w:lineRule="auto"/>
        <w:jc w:val="both"/>
        <w:rPr>
          <w:rFonts w:ascii="Times New Roman" w:hAnsi="Times New Roman"/>
          <w:i/>
          <w:iCs/>
          <w:sz w:val="20"/>
          <w:szCs w:val="20"/>
        </w:rPr>
      </w:pPr>
      <w:r>
        <w:rPr>
          <w:rFonts w:ascii="Times New Roman" w:hAnsi="Times New Roman"/>
          <w:i/>
          <w:iCs/>
          <w:sz w:val="20"/>
          <w:szCs w:val="20"/>
        </w:rPr>
        <w:t>The total transmission time is not changed</w:t>
      </w:r>
    </w:p>
    <w:p w:rsidR="0021434E" w:rsidRDefault="00644F8D">
      <w:pPr>
        <w:numPr>
          <w:ilvl w:val="0"/>
          <w:numId w:val="9"/>
        </w:numPr>
        <w:spacing w:beforeLines="50" w:before="120" w:afterLines="50" w:after="120" w:line="240" w:lineRule="auto"/>
        <w:jc w:val="both"/>
        <w:rPr>
          <w:rFonts w:ascii="Times New Roman" w:hAnsi="Times New Roman"/>
          <w:i/>
          <w:iCs/>
          <w:sz w:val="20"/>
          <w:szCs w:val="20"/>
        </w:rPr>
      </w:pPr>
      <w:r>
        <w:rPr>
          <w:rFonts w:ascii="Times New Roman" w:hAnsi="Times New Roman"/>
          <w:i/>
          <w:iCs/>
          <w:sz w:val="20"/>
          <w:szCs w:val="20"/>
        </w:rPr>
        <w:lastRenderedPageBreak/>
        <w:t>FFS Details of method(s) to drop / insert samples</w:t>
      </w:r>
    </w:p>
    <w:p w:rsidR="0021434E" w:rsidRDefault="00644F8D">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21434E" w:rsidRDefault="00644F8D">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At least UL transmission segment duration with one value X for NPRACH for NB-IoT and PRACH for eMTC may be indicated on SIB</w:t>
      </w:r>
    </w:p>
    <w:p w:rsidR="0021434E" w:rsidRDefault="00644F8D">
      <w:pPr>
        <w:numPr>
          <w:ilvl w:val="0"/>
          <w:numId w:val="10"/>
        </w:numPr>
        <w:spacing w:beforeLines="50" w:before="120" w:afterLines="50" w:after="120" w:line="240" w:lineRule="auto"/>
        <w:jc w:val="both"/>
        <w:rPr>
          <w:rFonts w:ascii="Times New Roman" w:hAnsi="Times New Roman"/>
          <w:i/>
          <w:iCs/>
          <w:sz w:val="20"/>
          <w:szCs w:val="20"/>
        </w:rPr>
      </w:pPr>
      <w:r>
        <w:rPr>
          <w:rFonts w:ascii="Times New Roman" w:hAnsi="Times New Roman"/>
          <w:i/>
          <w:iCs/>
          <w:sz w:val="20"/>
          <w:szCs w:val="20"/>
        </w:rPr>
        <w:t xml:space="preserve">For NB-IoT/eMTC, X is one of K candidate values for the UL transmission segment duration of NPRACH/PRACH </w:t>
      </w:r>
    </w:p>
    <w:p w:rsidR="0021434E" w:rsidRDefault="00644F8D">
      <w:pPr>
        <w:numPr>
          <w:ilvl w:val="0"/>
          <w:numId w:val="10"/>
        </w:numPr>
        <w:spacing w:beforeLines="50" w:before="120" w:afterLines="50" w:after="120" w:line="240" w:lineRule="auto"/>
        <w:jc w:val="both"/>
        <w:rPr>
          <w:rFonts w:eastAsia="Times New Roman"/>
          <w:bCs/>
          <w:iCs/>
          <w:color w:val="000000"/>
        </w:rPr>
      </w:pPr>
      <w:r>
        <w:rPr>
          <w:rFonts w:ascii="Times New Roman" w:hAnsi="Times New Roman"/>
          <w:i/>
          <w:iCs/>
          <w:sz w:val="20"/>
          <w:szCs w:val="20"/>
        </w:rPr>
        <w:t xml:space="preserve">FFS One value X, one or more values Xi  </w:t>
      </w:r>
    </w:p>
    <w:p w:rsidR="0021434E" w:rsidRDefault="00644F8D">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b/>
          <w:bCs/>
          <w:sz w:val="24"/>
          <w:szCs w:val="28"/>
          <w:lang w:val="en-US"/>
        </w:rPr>
        <w:t>Discussion on long transmission enhancemen</w:t>
      </w:r>
      <w:r>
        <w:rPr>
          <w:rFonts w:ascii="Times New Roman" w:eastAsia="黑体" w:hAnsi="Times New Roman" w:cs="Times New Roman" w:hint="eastAsia"/>
          <w:b/>
          <w:bCs/>
          <w:sz w:val="24"/>
          <w:szCs w:val="28"/>
          <w:lang w:val="en-US"/>
        </w:rPr>
        <w:t>t</w:t>
      </w:r>
    </w:p>
    <w:p w:rsidR="0021434E" w:rsidRDefault="00644F8D">
      <w:pPr>
        <w:pStyle w:val="2"/>
        <w:numPr>
          <w:ilvl w:val="1"/>
          <w:numId w:val="11"/>
        </w:numPr>
        <w:rPr>
          <w:rFonts w:ascii="Times New Roman" w:eastAsia="宋体" w:hAnsi="Times New Roman" w:cs="Times New Roman"/>
          <w:sz w:val="24"/>
          <w:szCs w:val="24"/>
          <w:lang w:val="en-US"/>
        </w:rPr>
      </w:pPr>
      <w:r>
        <w:rPr>
          <w:rFonts w:ascii="Times New Roman" w:eastAsia="宋体" w:hAnsi="Times New Roman" w:cs="Times New Roman" w:hint="eastAsia"/>
          <w:sz w:val="24"/>
          <w:szCs w:val="24"/>
          <w:lang w:val="en-US"/>
        </w:rPr>
        <w:t>Segment duration for NPRACH/PRACH</w:t>
      </w:r>
      <w:r>
        <w:rPr>
          <w:rFonts w:ascii="Times New Roman" w:eastAsia="宋体" w:hAnsi="Times New Roman" w:cs="Times New Roman"/>
          <w:sz w:val="24"/>
          <w:szCs w:val="24"/>
          <w:lang w:val="en-US"/>
        </w:rPr>
        <w:t xml:space="preserve"> </w:t>
      </w:r>
    </w:p>
    <w:p w:rsidR="0021434E" w:rsidRDefault="00644F8D">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The number of indicated segment duration values for NPRACH for NB-IoT and PRACH for eMTC is also FFS as shown above. It has already been agreed that one value is indicated for NPUSCH for NB-IoT and PUSCH/PUCCH for eMTC. Hence, indicating only one value for NPRACH/PRACH can be adopted naturally. Supporting indicating more than one segment duration values for NPRACH/PRACH is only for optimization of UE</w:t>
      </w:r>
      <w:r>
        <w:rPr>
          <w:rFonts w:ascii="Times New Roman" w:eastAsia="宋体" w:hAnsi="Times New Roman" w:cs="Times New Roman"/>
          <w:sz w:val="20"/>
          <w:szCs w:val="20"/>
        </w:rPr>
        <w:t>’</w:t>
      </w:r>
      <w:r>
        <w:rPr>
          <w:rFonts w:ascii="Times New Roman" w:eastAsia="宋体" w:hAnsi="Times New Roman" w:cs="Times New Roman" w:hint="eastAsia"/>
          <w:sz w:val="20"/>
          <w:szCs w:val="20"/>
        </w:rPr>
        <w:t>s implementation, i.e., reducing the number of segments for UEs experiencing slower TA drift, which is not essential especially with consideration that NPRACH/PRACH transmission is not as frequent as NPUSCH/PUSCH. Further, when the cell size is not very large, indicating multiple segment duration values for UEs with different elevation angle cannot obviously optimize UE</w:t>
      </w:r>
      <w:r>
        <w:rPr>
          <w:rFonts w:ascii="Times New Roman" w:eastAsia="宋体" w:hAnsi="Times New Roman" w:cs="Times New Roman"/>
          <w:sz w:val="20"/>
          <w:szCs w:val="20"/>
        </w:rPr>
        <w:t>’</w:t>
      </w:r>
      <w:r>
        <w:rPr>
          <w:rFonts w:ascii="Times New Roman" w:eastAsia="宋体" w:hAnsi="Times New Roman" w:cs="Times New Roman" w:hint="eastAsia"/>
          <w:sz w:val="20"/>
          <w:szCs w:val="20"/>
        </w:rPr>
        <w:t>s implementation. On the contrary, the signaling overhead may be increased instead. Thus, simply indicating one segment duration value for NPRACH/PRACH should be adopted.</w:t>
      </w:r>
    </w:p>
    <w:p w:rsidR="0021434E" w:rsidRDefault="00644F8D">
      <w:pPr>
        <w:spacing w:beforeLines="50" w:before="120" w:afterLines="50" w:after="120" w:line="240" w:lineRule="auto"/>
        <w:ind w:leftChars="200" w:left="440"/>
        <w:jc w:val="both"/>
        <w:rPr>
          <w:rFonts w:ascii="Times New Roman" w:hAnsi="Times New Roman" w:cs="Times New Roman"/>
          <w:i/>
          <w:sz w:val="20"/>
          <w:szCs w:val="20"/>
        </w:rPr>
      </w:pPr>
      <w:r>
        <w:rPr>
          <w:rFonts w:ascii="Times New Roman" w:hAnsi="Times New Roman" w:cs="Times New Roman" w:hint="eastAsia"/>
          <w:b/>
          <w:i/>
          <w:sz w:val="20"/>
          <w:szCs w:val="20"/>
        </w:rPr>
        <w:t>P</w:t>
      </w:r>
      <w:r>
        <w:rPr>
          <w:rFonts w:ascii="Times New Roman" w:hAnsi="Times New Roman" w:cs="Times New Roman"/>
          <w:b/>
          <w:i/>
          <w:sz w:val="20"/>
          <w:szCs w:val="20"/>
        </w:rPr>
        <w:t xml:space="preserve">roposal </w:t>
      </w:r>
      <w:r>
        <w:rPr>
          <w:rFonts w:ascii="Times New Roman" w:hAnsi="Times New Roman" w:cs="Times New Roman" w:hint="eastAsia"/>
          <w:b/>
          <w:i/>
          <w:sz w:val="20"/>
          <w:szCs w:val="20"/>
        </w:rPr>
        <w:t>1</w:t>
      </w:r>
      <w:r>
        <w:rPr>
          <w:rFonts w:ascii="Times New Roman" w:hAnsi="Times New Roman" w:cs="Times New Roman"/>
          <w:b/>
          <w:i/>
          <w:sz w:val="20"/>
          <w:szCs w:val="20"/>
        </w:rPr>
        <w:t xml:space="preserve">: </w:t>
      </w:r>
      <w:r>
        <w:rPr>
          <w:rFonts w:ascii="Times New Roman" w:hAnsi="Times New Roman"/>
          <w:i/>
          <w:iCs/>
          <w:sz w:val="20"/>
          <w:szCs w:val="20"/>
        </w:rPr>
        <w:t>UL transmission segment duration with one value X for NPRACH for NB-IoT and PRACH for eMTC may be indicated on SIB</w:t>
      </w:r>
      <w:r>
        <w:rPr>
          <w:rFonts w:ascii="Times New Roman" w:hAnsi="Times New Roman" w:cs="Times New Roman"/>
          <w:i/>
          <w:sz w:val="20"/>
          <w:szCs w:val="20"/>
        </w:rPr>
        <w:t>.</w:t>
      </w:r>
    </w:p>
    <w:p w:rsidR="0021434E" w:rsidRDefault="00644F8D">
      <w:pPr>
        <w:numPr>
          <w:ilvl w:val="0"/>
          <w:numId w:val="12"/>
        </w:numPr>
        <w:spacing w:beforeLines="50" w:before="120" w:afterLines="50" w:after="120" w:line="240" w:lineRule="auto"/>
        <w:ind w:left="1260"/>
        <w:jc w:val="both"/>
        <w:rPr>
          <w:rFonts w:ascii="Times New Roman" w:hAnsi="Times New Roman" w:cs="Times New Roman"/>
          <w:i/>
          <w:sz w:val="20"/>
          <w:szCs w:val="20"/>
        </w:rPr>
      </w:pPr>
      <w:r>
        <w:rPr>
          <w:rFonts w:ascii="Times New Roman" w:hAnsi="Times New Roman"/>
          <w:i/>
          <w:iCs/>
          <w:sz w:val="20"/>
          <w:szCs w:val="20"/>
        </w:rPr>
        <w:t xml:space="preserve">For NB-IoT/eMTC, X is one of K candidate values for the UL transmission segment duration of NPRACH/PRACH </w:t>
      </w:r>
    </w:p>
    <w:p w:rsidR="0021434E" w:rsidRDefault="00644F8D">
      <w:pPr>
        <w:numPr>
          <w:ilvl w:val="0"/>
          <w:numId w:val="12"/>
        </w:numPr>
        <w:spacing w:beforeLines="50" w:before="120" w:afterLines="50" w:after="120" w:line="240" w:lineRule="auto"/>
        <w:ind w:left="1260"/>
        <w:jc w:val="both"/>
        <w:rPr>
          <w:rFonts w:ascii="Times New Roman" w:hAnsi="Times New Roman" w:cs="Times New Roman"/>
          <w:i/>
          <w:sz w:val="20"/>
          <w:szCs w:val="20"/>
        </w:rPr>
      </w:pPr>
      <w:r>
        <w:rPr>
          <w:rFonts w:ascii="Times New Roman" w:hAnsi="Times New Roman" w:hint="eastAsia"/>
          <w:i/>
          <w:iCs/>
          <w:sz w:val="20"/>
          <w:szCs w:val="20"/>
        </w:rPr>
        <w:t>Only one X is indicated for all UEs within the cell</w:t>
      </w:r>
    </w:p>
    <w:p w:rsidR="0021434E" w:rsidRDefault="00644F8D">
      <w:pPr>
        <w:pStyle w:val="2"/>
        <w:numPr>
          <w:ilvl w:val="1"/>
          <w:numId w:val="11"/>
        </w:numPr>
        <w:rPr>
          <w:rFonts w:ascii="Times New Roman" w:eastAsia="宋体" w:hAnsi="Times New Roman" w:cs="Times New Roman"/>
          <w:sz w:val="24"/>
          <w:szCs w:val="24"/>
          <w:lang w:val="en-US"/>
        </w:rPr>
      </w:pPr>
      <w:r>
        <w:rPr>
          <w:rFonts w:ascii="Times New Roman" w:eastAsia="宋体" w:hAnsi="Times New Roman" w:cs="Times New Roman" w:hint="eastAsia"/>
          <w:sz w:val="24"/>
          <w:szCs w:val="24"/>
          <w:lang w:val="en-US"/>
        </w:rPr>
        <w:t>TA report during long transmission</w:t>
      </w:r>
      <w:r>
        <w:rPr>
          <w:rFonts w:ascii="Times New Roman" w:eastAsia="宋体" w:hAnsi="Times New Roman" w:cs="Times New Roman"/>
          <w:sz w:val="24"/>
          <w:szCs w:val="24"/>
          <w:lang w:val="en-US"/>
        </w:rPr>
        <w:t xml:space="preserve"> </w:t>
      </w:r>
    </w:p>
    <w:p w:rsidR="0021434E" w:rsidRDefault="00644F8D">
      <w:pPr>
        <w:numPr>
          <w:ilvl w:val="3"/>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Regarding TA reporting, RAN2 has agreed to support it in RACH procedure.</w:t>
      </w:r>
    </w:p>
    <w:p w:rsidR="0021434E" w:rsidRDefault="00644F8D">
      <w:pPr>
        <w:pStyle w:val="Agreement"/>
        <w:tabs>
          <w:tab w:val="left" w:pos="1619"/>
        </w:tabs>
        <w:spacing w:after="0" w:line="240" w:lineRule="auto"/>
        <w:rPr>
          <w:rFonts w:ascii="Times New Roman" w:eastAsia="宋体" w:hAnsi="Times New Roman" w:cs="Times New Roman"/>
          <w:kern w:val="2"/>
          <w:sz w:val="20"/>
          <w:szCs w:val="20"/>
        </w:rPr>
      </w:pPr>
      <w:r>
        <w:rPr>
          <w:rFonts w:ascii="Times New Roman" w:eastAsia="宋体" w:hAnsi="Times New Roman" w:cs="Times New Roman" w:hint="eastAsia"/>
          <w:kern w:val="2"/>
          <w:sz w:val="20"/>
          <w:szCs w:val="20"/>
        </w:rPr>
        <w:t xml:space="preserve">For IoT-NTN </w:t>
      </w:r>
      <w:r>
        <w:rPr>
          <w:rFonts w:ascii="Times New Roman" w:eastAsia="宋体" w:hAnsi="Times New Roman" w:cs="Times New Roman" w:hint="eastAsia"/>
          <w:kern w:val="2"/>
          <w:sz w:val="20"/>
          <w:szCs w:val="20"/>
        </w:rPr>
        <w:fldChar w:fldCharType="begin"/>
      </w:r>
      <w:r>
        <w:rPr>
          <w:rFonts w:ascii="Times New Roman" w:eastAsia="宋体" w:hAnsi="Times New Roman" w:cs="Times New Roman" w:hint="eastAsia"/>
          <w:kern w:val="2"/>
          <w:sz w:val="20"/>
          <w:szCs w:val="20"/>
        </w:rPr>
        <w:instrText xml:space="preserve"> REF _Ref23882 \n \h </w:instrText>
      </w:r>
      <w:r>
        <w:rPr>
          <w:rFonts w:ascii="Times New Roman" w:eastAsia="宋体" w:hAnsi="Times New Roman" w:cs="Times New Roman" w:hint="eastAsia"/>
          <w:kern w:val="2"/>
          <w:sz w:val="20"/>
          <w:szCs w:val="20"/>
        </w:rPr>
      </w:r>
      <w:r>
        <w:rPr>
          <w:rFonts w:ascii="Times New Roman" w:eastAsia="宋体" w:hAnsi="Times New Roman" w:cs="Times New Roman" w:hint="eastAsia"/>
          <w:kern w:val="2"/>
          <w:sz w:val="20"/>
          <w:szCs w:val="20"/>
        </w:rPr>
        <w:fldChar w:fldCharType="separate"/>
      </w:r>
      <w:r>
        <w:rPr>
          <w:rFonts w:ascii="Times New Roman" w:eastAsia="宋体" w:hAnsi="Times New Roman" w:cs="Times New Roman" w:hint="eastAsia"/>
          <w:kern w:val="2"/>
          <w:sz w:val="20"/>
          <w:szCs w:val="20"/>
        </w:rPr>
        <w:t>[2]</w:t>
      </w:r>
      <w:r>
        <w:rPr>
          <w:rFonts w:ascii="Times New Roman" w:eastAsia="宋体" w:hAnsi="Times New Roman" w:cs="Times New Roman" w:hint="eastAsia"/>
          <w:kern w:val="2"/>
          <w:sz w:val="20"/>
          <w:szCs w:val="20"/>
        </w:rPr>
        <w:fldChar w:fldCharType="end"/>
      </w:r>
    </w:p>
    <w:p w:rsidR="0021434E" w:rsidRDefault="00644F8D">
      <w:pPr>
        <w:pStyle w:val="Agreement"/>
        <w:numPr>
          <w:ilvl w:val="0"/>
          <w:numId w:val="13"/>
        </w:numPr>
        <w:tabs>
          <w:tab w:val="left" w:pos="1619"/>
        </w:tabs>
        <w:spacing w:after="0" w:line="240" w:lineRule="auto"/>
        <w:rPr>
          <w:rFonts w:ascii="Times New Roman" w:eastAsia="宋体" w:hAnsi="Times New Roman" w:cs="Times New Roman"/>
          <w:kern w:val="2"/>
          <w:sz w:val="20"/>
          <w:szCs w:val="20"/>
        </w:rPr>
      </w:pPr>
      <w:r>
        <w:rPr>
          <w:rFonts w:ascii="Times New Roman" w:eastAsia="宋体" w:hAnsi="Times New Roman" w:cs="Times New Roman" w:hint="eastAsia"/>
          <w:kern w:val="2"/>
          <w:sz w:val="20"/>
          <w:szCs w:val="20"/>
        </w:rPr>
        <w:t>Do not mandate Msg3 or Msg5 to include TA report MAC CE, and whether it can be included depends on the TB size of Msg3 or Msg5.</w:t>
      </w:r>
    </w:p>
    <w:p w:rsidR="0021434E" w:rsidRDefault="00644F8D">
      <w:pPr>
        <w:pStyle w:val="Agreement"/>
        <w:numPr>
          <w:ilvl w:val="0"/>
          <w:numId w:val="13"/>
        </w:numPr>
        <w:tabs>
          <w:tab w:val="left" w:pos="1619"/>
        </w:tabs>
        <w:spacing w:after="0" w:line="240" w:lineRule="auto"/>
        <w:rPr>
          <w:rFonts w:ascii="Times New Roman" w:eastAsia="宋体" w:hAnsi="Times New Roman" w:cs="Times New Roman"/>
          <w:sz w:val="20"/>
          <w:szCs w:val="20"/>
        </w:rPr>
      </w:pPr>
      <w:r>
        <w:rPr>
          <w:rFonts w:ascii="Times New Roman" w:eastAsia="宋体" w:hAnsi="Times New Roman" w:cs="Times New Roman" w:hint="eastAsia"/>
          <w:kern w:val="2"/>
          <w:sz w:val="20"/>
          <w:szCs w:val="20"/>
        </w:rPr>
        <w:t>Reuse NR NTN</w:t>
      </w:r>
      <w:r>
        <w:rPr>
          <w:rFonts w:ascii="Times New Roman" w:eastAsia="宋体" w:hAnsi="Times New Roman" w:cs="Times New Roman"/>
          <w:kern w:val="2"/>
          <w:sz w:val="20"/>
          <w:szCs w:val="20"/>
        </w:rPr>
        <w:t>’</w:t>
      </w:r>
      <w:r>
        <w:rPr>
          <w:rFonts w:ascii="Times New Roman" w:eastAsia="宋体" w:hAnsi="Times New Roman" w:cs="Times New Roman" w:hint="eastAsia"/>
          <w:kern w:val="2"/>
          <w:sz w:val="20"/>
          <w:szCs w:val="20"/>
        </w:rPr>
        <w:t>s TA reporting trigger event in IoT NTN, i.e., a TA offset threshold between current TA and the last successfully reported TA is used for event-triggered TA reporting.</w:t>
      </w:r>
    </w:p>
    <w:p w:rsidR="0021434E" w:rsidRDefault="00644F8D">
      <w:pPr>
        <w:tabs>
          <w:tab w:val="left" w:pos="2609"/>
        </w:tabs>
        <w:adjustRightInd w:val="0"/>
        <w:snapToGrid w:val="0"/>
        <w:spacing w:beforeLines="50" w:before="120" w:afterLines="50" w:after="120"/>
        <w:ind w:leftChars="200" w:left="440"/>
      </w:pPr>
      <w:r>
        <w:rPr>
          <w:rFonts w:ascii="Times New Roman" w:eastAsia="宋体" w:hAnsi="Times New Roman" w:cs="Times New Roman" w:hint="eastAsia"/>
          <w:sz w:val="20"/>
          <w:szCs w:val="20"/>
        </w:rPr>
        <w:t xml:space="preserve">Although RAN2 has agreed the framework of TA report, the details of the procedure are still not clear, e.g., how to determine the reported TA value, which requires RAN1 discussion. The basic timeline of TA report is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_Ref28794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From the figure, it can be observed that there is obvious delay between the time instants of triggering TA report (t0) and real transmission (t2). In order to ensure the latest TA is reported, the reported TA value should be determined based on the time instant of real UL transmission instead of when it is triggered. </w:t>
      </w:r>
    </w:p>
    <w:p w:rsidR="0021434E" w:rsidRDefault="00644F8D">
      <w:pPr>
        <w:tabs>
          <w:tab w:val="left" w:pos="2609"/>
        </w:tabs>
        <w:adjustRightInd w:val="0"/>
        <w:snapToGrid w:val="0"/>
        <w:spacing w:beforeLines="50" w:before="120" w:afterLines="50" w:after="120"/>
        <w:ind w:leftChars="200" w:left="440"/>
      </w:pPr>
      <w:r>
        <w:rPr>
          <w:noProof/>
        </w:rPr>
        <w:lastRenderedPageBreak/>
        <w:drawing>
          <wp:inline distT="0" distB="0" distL="114300" distR="114300">
            <wp:extent cx="5939155" cy="1471930"/>
            <wp:effectExtent l="0" t="0" r="444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939155" cy="1471930"/>
                    </a:xfrm>
                    <a:prstGeom prst="rect">
                      <a:avLst/>
                    </a:prstGeom>
                    <a:noFill/>
                    <a:ln>
                      <a:noFill/>
                    </a:ln>
                  </pic:spPr>
                </pic:pic>
              </a:graphicData>
            </a:graphic>
          </wp:inline>
        </w:drawing>
      </w:r>
    </w:p>
    <w:p w:rsidR="0021434E" w:rsidRDefault="00644F8D">
      <w:pPr>
        <w:pStyle w:val="a3"/>
        <w:tabs>
          <w:tab w:val="left" w:pos="2609"/>
        </w:tabs>
        <w:spacing w:beforeLines="50" w:before="120" w:afterLines="50"/>
        <w:ind w:leftChars="200" w:left="440"/>
        <w:rPr>
          <w:lang w:val="en-US"/>
        </w:rPr>
      </w:pPr>
      <w:bookmarkStart w:id="3" w:name="_Ref28794"/>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w:t>
      </w:r>
      <w:r>
        <w:rPr>
          <w:b w:val="0"/>
          <w:bCs w:val="0"/>
        </w:rPr>
        <w:fldChar w:fldCharType="end"/>
      </w:r>
      <w:bookmarkEnd w:id="3"/>
      <w:r>
        <w:rPr>
          <w:rFonts w:hint="eastAsia"/>
          <w:b w:val="0"/>
          <w:bCs w:val="0"/>
          <w:lang w:val="en-US"/>
        </w:rPr>
        <w:t xml:space="preserve"> Timeline of TA report</w:t>
      </w:r>
    </w:p>
    <w:p w:rsidR="0021434E" w:rsidRDefault="00644F8D">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Moreover, since segment pre-compensation is used for UL pre-compensation in IoT-NTN, the applied TA values for different segments may be varied. Therefore, it is possible that TA reporting trigger event occurs during the transmission of Msg3 or Msg5 </w:t>
      </w:r>
      <w:r>
        <w:rPr>
          <w:rFonts w:ascii="Times New Roman" w:eastAsia="宋体" w:hAnsi="Times New Roman" w:cs="Times New Roman"/>
          <w:sz w:val="20"/>
          <w:szCs w:val="20"/>
        </w:rPr>
        <w:t>(e.g., sometimes, the multiple TA</w:t>
      </w:r>
      <w:r>
        <w:rPr>
          <w:rFonts w:ascii="Times New Roman" w:eastAsia="宋体" w:hAnsi="Times New Roman" w:cs="Times New Roman" w:hint="eastAsia"/>
          <w:sz w:val="20"/>
          <w:szCs w:val="20"/>
        </w:rPr>
        <w:t xml:space="preserve"> values corresponding to the segments</w:t>
      </w:r>
      <w:r>
        <w:rPr>
          <w:rFonts w:ascii="Times New Roman" w:eastAsia="宋体" w:hAnsi="Times New Roman" w:cs="Times New Roman"/>
          <w:sz w:val="20"/>
          <w:szCs w:val="20"/>
        </w:rPr>
        <w:t xml:space="preserve"> cross a slot boundary)</w:t>
      </w:r>
      <w:r>
        <w:rPr>
          <w:rFonts w:ascii="Times New Roman" w:eastAsia="宋体" w:hAnsi="Times New Roman" w:cs="Times New Roman" w:hint="eastAsia"/>
          <w:sz w:val="20"/>
          <w:szCs w:val="20"/>
        </w:rPr>
        <w:t xml:space="preserve">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_Ref1658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especially when repetition number is very large. In this case, if TA report is performed in RACH procedure, UE should determine the reported TA value based on latest segment of Msg3 or Msg5 (i.e., t3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_Ref28794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Otherwise, additional TA report will be needed immediately after this report, which wastes signaling. Furthermore, if the gap between K_offset and TA report value is minimized to increase spectrum the efficiency, the untimely TA report may lead to the case where applied TA exceeds the tolerance of K_offset, which should be avoided.</w:t>
      </w:r>
    </w:p>
    <w:p w:rsidR="0021434E" w:rsidRDefault="00644F8D">
      <w:pPr>
        <w:tabs>
          <w:tab w:val="left" w:pos="2609"/>
        </w:tabs>
        <w:adjustRightInd w:val="0"/>
        <w:snapToGrid w:val="0"/>
        <w:spacing w:beforeLines="50" w:before="120" w:afterLines="50" w:after="120"/>
        <w:ind w:leftChars="200" w:left="440"/>
      </w:pPr>
      <w:r>
        <w:rPr>
          <w:noProof/>
        </w:rPr>
        <w:drawing>
          <wp:inline distT="0" distB="0" distL="114300" distR="114300">
            <wp:extent cx="5939155" cy="911225"/>
            <wp:effectExtent l="0" t="0" r="4445" b="3175"/>
            <wp:docPr id="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3"/>
                    <pic:cNvPicPr>
                      <a:picLocks noChangeAspect="1"/>
                    </pic:cNvPicPr>
                  </pic:nvPicPr>
                  <pic:blipFill>
                    <a:blip r:embed="rId10"/>
                    <a:stretch>
                      <a:fillRect/>
                    </a:stretch>
                  </pic:blipFill>
                  <pic:spPr>
                    <a:xfrm>
                      <a:off x="0" y="0"/>
                      <a:ext cx="5939155" cy="911225"/>
                    </a:xfrm>
                    <a:prstGeom prst="rect">
                      <a:avLst/>
                    </a:prstGeom>
                    <a:noFill/>
                    <a:ln>
                      <a:noFill/>
                    </a:ln>
                  </pic:spPr>
                </pic:pic>
              </a:graphicData>
            </a:graphic>
          </wp:inline>
        </w:drawing>
      </w:r>
    </w:p>
    <w:p w:rsidR="0021434E" w:rsidRDefault="00644F8D">
      <w:pPr>
        <w:pStyle w:val="a3"/>
        <w:tabs>
          <w:tab w:val="left" w:pos="2609"/>
        </w:tabs>
        <w:spacing w:beforeLines="50" w:before="120" w:afterLines="50"/>
        <w:ind w:leftChars="200" w:left="440"/>
        <w:rPr>
          <w:b w:val="0"/>
          <w:bCs w:val="0"/>
          <w:lang w:val="en-US"/>
        </w:rPr>
      </w:pPr>
      <w:bookmarkStart w:id="4" w:name="_Ref1658"/>
      <w:bookmarkStart w:id="5" w:name="_Ref18097"/>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2</w:t>
      </w:r>
      <w:r>
        <w:rPr>
          <w:b w:val="0"/>
          <w:bCs w:val="0"/>
        </w:rPr>
        <w:fldChar w:fldCharType="end"/>
      </w:r>
      <w:bookmarkEnd w:id="4"/>
      <w:r>
        <w:rPr>
          <w:rFonts w:hint="eastAsia"/>
          <w:b w:val="0"/>
          <w:bCs w:val="0"/>
          <w:lang w:val="en-US"/>
        </w:rPr>
        <w:t xml:space="preserve"> TA reporting triggered during long transmission</w:t>
      </w:r>
      <w:bookmarkEnd w:id="5"/>
    </w:p>
    <w:p w:rsidR="0021434E" w:rsidRDefault="00644F8D">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W.r.t. TA report in connected mode, triggering TA report event during long transmission may also occur in certain scenarios. In NB-IoT, the maximum duration of a NPUSCH can be 2*16*10*128/1000 = 40.96 s (3.75 kHz SCS, N_RU =10, 128 repetitions). And in LEO-600, the maximum TA drift rate can be larger than 90 us/s. Hence, the maximum TA drift may be as large as 40.96*90/1000 = 3.6 ms, which is larger than 3 slots, i.e., TA report event is triggered 3 times. With this regard, determining the reported TA value based on the TA for last segment should also be adopted for TA report in connected mode. Otherwise, restriction on the repetition number may be required to ensure the TA report transmission ends before next triggering, which leads to the result that MCL in IoT-NTN cannot be assumed same as in legacy terrestrial NB-IoT.</w:t>
      </w:r>
    </w:p>
    <w:p w:rsidR="0021434E" w:rsidRDefault="00644F8D">
      <w:pPr>
        <w:spacing w:beforeLines="50" w:before="120" w:afterLines="50" w:after="120" w:line="240" w:lineRule="auto"/>
        <w:ind w:leftChars="200" w:left="440"/>
        <w:jc w:val="both"/>
        <w:rPr>
          <w:rFonts w:ascii="Times New Roman" w:hAnsi="Times New Roman" w:cs="Times New Roman"/>
          <w:b/>
          <w:i/>
          <w:sz w:val="20"/>
          <w:szCs w:val="20"/>
        </w:rPr>
      </w:pPr>
      <w:r>
        <w:rPr>
          <w:rFonts w:ascii="Times New Roman" w:hAnsi="Times New Roman" w:cs="Times New Roman" w:hint="eastAsia"/>
          <w:b/>
          <w:i/>
          <w:sz w:val="20"/>
          <w:szCs w:val="20"/>
        </w:rPr>
        <w:t xml:space="preserve">Proposal 2: </w:t>
      </w:r>
      <w:r>
        <w:rPr>
          <w:rFonts w:ascii="Times New Roman" w:hAnsi="Times New Roman" w:hint="eastAsia"/>
          <w:i/>
          <w:iCs/>
          <w:sz w:val="20"/>
          <w:szCs w:val="20"/>
        </w:rPr>
        <w:t>UE should determine the reported TA value based on the time instant of real UL transmission instead of the time instant of triggering.</w:t>
      </w:r>
    </w:p>
    <w:p w:rsidR="0021434E" w:rsidRDefault="00644F8D">
      <w:p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hAnsi="Times New Roman" w:cs="Times New Roman" w:hint="eastAsia"/>
          <w:b/>
          <w:i/>
          <w:sz w:val="20"/>
          <w:szCs w:val="20"/>
        </w:rPr>
        <w:t xml:space="preserve">Proposal 3: </w:t>
      </w:r>
      <w:r>
        <w:rPr>
          <w:rFonts w:ascii="Times New Roman" w:hAnsi="Times New Roman" w:hint="eastAsia"/>
          <w:i/>
          <w:iCs/>
          <w:sz w:val="20"/>
          <w:szCs w:val="20"/>
        </w:rPr>
        <w:t>In case of segment pre-compensation, the TA value applied for the last segment should be used for reporting.</w:t>
      </w:r>
    </w:p>
    <w:p w:rsidR="0021434E" w:rsidRDefault="00644F8D">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4"/>
          <w:szCs w:val="28"/>
          <w:lang w:val="en-US"/>
        </w:rPr>
      </w:pPr>
      <w:r>
        <w:rPr>
          <w:rFonts w:ascii="Times New Roman" w:eastAsia="黑体" w:hAnsi="Times New Roman" w:cs="Times New Roman"/>
          <w:b/>
          <w:bCs/>
          <w:sz w:val="24"/>
          <w:szCs w:val="28"/>
          <w:lang w:val="en-US"/>
        </w:rPr>
        <w:t>Discussion on the validity timer</w:t>
      </w:r>
    </w:p>
    <w:p w:rsidR="0021434E" w:rsidRDefault="00644F8D">
      <w:pPr>
        <w:pStyle w:val="2"/>
        <w:numPr>
          <w:ilvl w:val="1"/>
          <w:numId w:val="11"/>
        </w:numPr>
        <w:rPr>
          <w:rFonts w:ascii="Times New Roman" w:eastAsia="宋体" w:hAnsi="Times New Roman" w:cs="Times New Roman"/>
          <w:sz w:val="24"/>
          <w:szCs w:val="24"/>
          <w:lang w:val="en-US"/>
        </w:rPr>
      </w:pPr>
      <w:r>
        <w:rPr>
          <w:rFonts w:ascii="Times New Roman" w:eastAsia="宋体" w:hAnsi="Times New Roman" w:cs="Times New Roman" w:hint="eastAsia"/>
          <w:sz w:val="24"/>
          <w:szCs w:val="24"/>
          <w:lang w:val="en-US"/>
        </w:rPr>
        <w:t>Validity duration for GEO case</w:t>
      </w:r>
      <w:r>
        <w:rPr>
          <w:rFonts w:ascii="Times New Roman" w:eastAsia="宋体" w:hAnsi="Times New Roman" w:cs="Times New Roman"/>
          <w:sz w:val="24"/>
          <w:szCs w:val="24"/>
          <w:lang w:val="en-US"/>
        </w:rPr>
        <w:t xml:space="preserve"> </w:t>
      </w:r>
    </w:p>
    <w:p w:rsidR="0021434E" w:rsidRDefault="00644F8D">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RAN1#107e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_Ref8397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[3]</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the validity duration for serving satellite ephemeris and common TA is discussed and following agreement was reused from NR-NTN, where whether and what additional duration values should defined for GEO case are still FFS.</w:t>
      </w:r>
    </w:p>
    <w:p w:rsidR="0021434E" w:rsidRDefault="00644F8D">
      <w:pPr>
        <w:ind w:leftChars="200" w:left="440"/>
        <w:rPr>
          <w:rFonts w:ascii="Times New Roman" w:hAnsi="Times New Roman" w:cs="Times New Roman"/>
          <w:b/>
          <w:bCs/>
          <w:i/>
          <w:iCs/>
          <w:sz w:val="20"/>
          <w:szCs w:val="20"/>
          <w:highlight w:val="green"/>
          <w:lang w:eastAsia="ko-KR"/>
        </w:rPr>
      </w:pPr>
      <w:r>
        <w:rPr>
          <w:rFonts w:ascii="Times New Roman" w:hAnsi="Times New Roman" w:cs="Times New Roman"/>
          <w:b/>
          <w:bCs/>
          <w:i/>
          <w:iCs/>
          <w:sz w:val="20"/>
          <w:szCs w:val="20"/>
          <w:highlight w:val="green"/>
          <w:lang w:eastAsia="ko-KR"/>
        </w:rPr>
        <w:t>Agreement</w:t>
      </w:r>
    </w:p>
    <w:p w:rsidR="0021434E" w:rsidRDefault="00644F8D">
      <w:pPr>
        <w:ind w:leftChars="200" w:left="440"/>
        <w:rPr>
          <w:rFonts w:ascii="Times New Roman" w:hAnsi="Times New Roman" w:cs="Times New Roman"/>
          <w:i/>
          <w:iCs/>
          <w:sz w:val="20"/>
          <w:szCs w:val="20"/>
        </w:rPr>
      </w:pPr>
      <w:r>
        <w:rPr>
          <w:rFonts w:ascii="Times New Roman" w:hAnsi="Times New Roman" w:cs="Times New Roman"/>
          <w:i/>
          <w:iCs/>
          <w:sz w:val="20"/>
          <w:szCs w:val="20"/>
        </w:rPr>
        <w:t>NTN validity duration is configured per cell and indicated to the UE in X bits with:</w:t>
      </w:r>
    </w:p>
    <w:p w:rsidR="0021434E" w:rsidRDefault="00644F8D">
      <w:pPr>
        <w:numPr>
          <w:ilvl w:val="0"/>
          <w:numId w:val="14"/>
        </w:numPr>
        <w:spacing w:after="0"/>
        <w:rPr>
          <w:rFonts w:ascii="Times New Roman" w:hAnsi="Times New Roman" w:cs="Times New Roman"/>
          <w:i/>
          <w:iCs/>
          <w:sz w:val="20"/>
          <w:szCs w:val="20"/>
          <w:lang w:eastAsia="zh-TW"/>
        </w:rPr>
      </w:pPr>
      <w:r>
        <w:rPr>
          <w:rFonts w:ascii="Times New Roman" w:hAnsi="Times New Roman" w:cs="Times New Roman"/>
          <w:i/>
          <w:iCs/>
          <w:sz w:val="20"/>
          <w:szCs w:val="20"/>
          <w:lang w:eastAsia="zh-TW"/>
        </w:rPr>
        <w:lastRenderedPageBreak/>
        <w:t>Value range { 5, 10, 15, 20, 25, 30, 35, 40, 45, 50, 55, 60, 120, 180, 240}</w:t>
      </w:r>
    </w:p>
    <w:p w:rsidR="0021434E" w:rsidRDefault="00644F8D">
      <w:pPr>
        <w:numPr>
          <w:ilvl w:val="0"/>
          <w:numId w:val="14"/>
        </w:numPr>
        <w:spacing w:after="0"/>
        <w:rPr>
          <w:rFonts w:ascii="Times New Roman" w:hAnsi="Times New Roman" w:cs="Times New Roman"/>
          <w:i/>
          <w:iCs/>
          <w:sz w:val="20"/>
          <w:szCs w:val="20"/>
          <w:lang w:eastAsia="zh-TW"/>
        </w:rPr>
      </w:pPr>
      <w:r>
        <w:rPr>
          <w:rFonts w:ascii="Times New Roman" w:hAnsi="Times New Roman" w:cs="Times New Roman"/>
          <w:i/>
          <w:iCs/>
          <w:sz w:val="20"/>
          <w:szCs w:val="20"/>
          <w:lang w:eastAsia="zh-TW"/>
        </w:rPr>
        <w:t>Unit is second</w:t>
      </w:r>
    </w:p>
    <w:p w:rsidR="0021434E" w:rsidRDefault="00644F8D">
      <w:pPr>
        <w:numPr>
          <w:ilvl w:val="0"/>
          <w:numId w:val="14"/>
        </w:numPr>
        <w:spacing w:after="0"/>
        <w:rPr>
          <w:rFonts w:ascii="Times New Roman" w:eastAsia="宋体" w:hAnsi="Times New Roman" w:cs="Times New Roman"/>
          <w:sz w:val="20"/>
          <w:szCs w:val="20"/>
        </w:rPr>
      </w:pPr>
      <w:r>
        <w:rPr>
          <w:rFonts w:ascii="Times New Roman" w:hAnsi="Times New Roman" w:cs="Times New Roman"/>
          <w:i/>
          <w:iCs/>
          <w:sz w:val="20"/>
          <w:szCs w:val="20"/>
          <w:lang w:eastAsia="zh-TW"/>
        </w:rPr>
        <w:t>FFS Additional values for GEO</w:t>
      </w:r>
      <w:r>
        <w:rPr>
          <w:rFonts w:ascii="Times New Roman" w:eastAsia="宋体" w:hAnsi="Times New Roman" w:cs="Times New Roman" w:hint="eastAsia"/>
          <w:sz w:val="20"/>
          <w:szCs w:val="20"/>
        </w:rPr>
        <w:t xml:space="preserve"> </w:t>
      </w:r>
    </w:p>
    <w:p w:rsidR="0021434E" w:rsidRDefault="00644F8D">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In reality, the satellite mobility will be disturbed by various factors. Even in GEO cases, the satellite cannot keep a stationary ECEF coordinate. It is not appropriate to configure a too long validity duration, e.g., infinity. Moreover, short sporadic transmission scenario is considered in Rel-17, where the transmission is not likely to be longer than 240s. Hence, there is no need to specifically design a duration value for GEO.</w:t>
      </w:r>
    </w:p>
    <w:p w:rsidR="00233B7D" w:rsidRDefault="00233B7D" w:rsidP="00233B7D">
      <w:pPr>
        <w:spacing w:after="120"/>
        <w:ind w:leftChars="200" w:left="440"/>
        <w:rPr>
          <w:rFonts w:ascii="Times New Roman" w:hAnsi="Times New Roman" w:cs="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4: </w:t>
      </w:r>
      <w:r>
        <w:rPr>
          <w:rFonts w:ascii="Times New Roman" w:hAnsi="Times New Roman" w:cs="Times New Roman"/>
          <w:i/>
          <w:sz w:val="20"/>
          <w:szCs w:val="20"/>
        </w:rPr>
        <w:t>A</w:t>
      </w:r>
      <w:r>
        <w:rPr>
          <w:rFonts w:ascii="Times New Roman" w:hAnsi="Times New Roman" w:cs="Times New Roman" w:hint="eastAsia"/>
          <w:i/>
          <w:sz w:val="20"/>
          <w:szCs w:val="20"/>
        </w:rPr>
        <w:t>dditional validity duration values for GEO</w:t>
      </w:r>
      <w:r>
        <w:rPr>
          <w:rFonts w:ascii="Times New Roman" w:hAnsi="Times New Roman" w:cs="Times New Roman"/>
          <w:i/>
          <w:sz w:val="20"/>
          <w:szCs w:val="20"/>
        </w:rPr>
        <w:t xml:space="preserve"> is not supported</w:t>
      </w:r>
      <w:r>
        <w:rPr>
          <w:rFonts w:ascii="Times New Roman" w:hAnsi="Times New Roman" w:cs="Times New Roman" w:hint="eastAsia"/>
          <w:i/>
          <w:iCs/>
          <w:sz w:val="20"/>
          <w:szCs w:val="20"/>
        </w:rPr>
        <w:t xml:space="preserve">. </w:t>
      </w:r>
    </w:p>
    <w:p w:rsidR="0021434E" w:rsidRDefault="00644F8D">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bookmarkStart w:id="6" w:name="_GoBack"/>
      <w:bookmarkEnd w:id="6"/>
      <w:r>
        <w:rPr>
          <w:rFonts w:ascii="Times New Roman" w:eastAsia="黑体" w:hAnsi="Times New Roman" w:cs="Times New Roman"/>
          <w:b/>
          <w:bCs/>
          <w:sz w:val="28"/>
          <w:szCs w:val="30"/>
          <w:lang w:val="en-US"/>
        </w:rPr>
        <w:t>Conclusions</w:t>
      </w:r>
    </w:p>
    <w:p w:rsidR="0021434E" w:rsidRDefault="00644F8D">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In this contribution, detailed analysis on the synchronization related issues for NTN is conducted with following proposals and observations:</w:t>
      </w:r>
    </w:p>
    <w:p w:rsidR="0021434E" w:rsidRDefault="00644F8D">
      <w:pPr>
        <w:spacing w:beforeLines="50" w:before="120" w:afterLines="50" w:after="120" w:line="240" w:lineRule="auto"/>
        <w:ind w:leftChars="200" w:left="440"/>
        <w:jc w:val="both"/>
        <w:rPr>
          <w:rFonts w:ascii="Times New Roman" w:hAnsi="Times New Roman" w:cs="Times New Roman"/>
          <w:i/>
          <w:sz w:val="20"/>
          <w:szCs w:val="20"/>
        </w:rPr>
      </w:pPr>
      <w:r>
        <w:rPr>
          <w:rFonts w:ascii="Times New Roman" w:hAnsi="Times New Roman" w:cs="Times New Roman" w:hint="eastAsia"/>
          <w:b/>
          <w:i/>
          <w:sz w:val="20"/>
          <w:szCs w:val="20"/>
        </w:rPr>
        <w:t>P</w:t>
      </w:r>
      <w:r>
        <w:rPr>
          <w:rFonts w:ascii="Times New Roman" w:hAnsi="Times New Roman" w:cs="Times New Roman"/>
          <w:b/>
          <w:i/>
          <w:sz w:val="20"/>
          <w:szCs w:val="20"/>
        </w:rPr>
        <w:t xml:space="preserve">roposal </w:t>
      </w:r>
      <w:r>
        <w:rPr>
          <w:rFonts w:ascii="Times New Roman" w:hAnsi="Times New Roman" w:cs="Times New Roman" w:hint="eastAsia"/>
          <w:b/>
          <w:i/>
          <w:sz w:val="20"/>
          <w:szCs w:val="20"/>
        </w:rPr>
        <w:t>1</w:t>
      </w:r>
      <w:r>
        <w:rPr>
          <w:rFonts w:ascii="Times New Roman" w:hAnsi="Times New Roman" w:cs="Times New Roman"/>
          <w:b/>
          <w:i/>
          <w:sz w:val="20"/>
          <w:szCs w:val="20"/>
        </w:rPr>
        <w:t xml:space="preserve">: </w:t>
      </w:r>
      <w:r>
        <w:rPr>
          <w:rFonts w:ascii="Times New Roman" w:hAnsi="Times New Roman"/>
          <w:i/>
          <w:iCs/>
          <w:sz w:val="20"/>
          <w:szCs w:val="20"/>
        </w:rPr>
        <w:t>UL transmission segment duration with one value X for NPRACH for NB-IoT and PRACH for eMTC may be indicated on SIB</w:t>
      </w:r>
      <w:r>
        <w:rPr>
          <w:rFonts w:ascii="Times New Roman" w:hAnsi="Times New Roman" w:cs="Times New Roman"/>
          <w:i/>
          <w:sz w:val="20"/>
          <w:szCs w:val="20"/>
        </w:rPr>
        <w:t>.</w:t>
      </w:r>
    </w:p>
    <w:p w:rsidR="0021434E" w:rsidRDefault="00644F8D">
      <w:pPr>
        <w:numPr>
          <w:ilvl w:val="0"/>
          <w:numId w:val="12"/>
        </w:numPr>
        <w:spacing w:beforeLines="50" w:before="120" w:afterLines="50" w:after="120" w:line="240" w:lineRule="auto"/>
        <w:ind w:left="1260"/>
        <w:jc w:val="both"/>
        <w:rPr>
          <w:rFonts w:ascii="Times New Roman" w:hAnsi="Times New Roman" w:cs="Times New Roman"/>
          <w:i/>
          <w:sz w:val="20"/>
          <w:szCs w:val="20"/>
        </w:rPr>
      </w:pPr>
      <w:r>
        <w:rPr>
          <w:rFonts w:ascii="Times New Roman" w:hAnsi="Times New Roman"/>
          <w:i/>
          <w:iCs/>
          <w:sz w:val="20"/>
          <w:szCs w:val="20"/>
        </w:rPr>
        <w:t xml:space="preserve">For NB-IoT/eMTC, X is one of K candidate values for the UL transmission segment duration of NPRACH/PRACH </w:t>
      </w:r>
    </w:p>
    <w:p w:rsidR="0021434E" w:rsidRDefault="00644F8D">
      <w:pPr>
        <w:numPr>
          <w:ilvl w:val="0"/>
          <w:numId w:val="12"/>
        </w:numPr>
        <w:spacing w:beforeLines="50" w:before="120" w:afterLines="50" w:after="120" w:line="240" w:lineRule="auto"/>
        <w:ind w:left="1260"/>
        <w:jc w:val="both"/>
        <w:rPr>
          <w:rFonts w:ascii="Times New Roman" w:hAnsi="Times New Roman" w:cs="Times New Roman"/>
          <w:i/>
          <w:sz w:val="20"/>
          <w:szCs w:val="20"/>
        </w:rPr>
      </w:pPr>
      <w:r>
        <w:rPr>
          <w:rFonts w:ascii="Times New Roman" w:hAnsi="Times New Roman" w:hint="eastAsia"/>
          <w:i/>
          <w:iCs/>
          <w:sz w:val="20"/>
          <w:szCs w:val="20"/>
        </w:rPr>
        <w:t>Only one X is indicated for all UEs within the cell</w:t>
      </w:r>
    </w:p>
    <w:p w:rsidR="0021434E" w:rsidRDefault="00644F8D">
      <w:pPr>
        <w:spacing w:beforeLines="50" w:before="120" w:afterLines="50" w:after="120" w:line="240" w:lineRule="auto"/>
        <w:ind w:leftChars="200" w:left="440"/>
        <w:jc w:val="both"/>
        <w:rPr>
          <w:rFonts w:ascii="Times New Roman" w:hAnsi="Times New Roman" w:cs="Times New Roman"/>
          <w:b/>
          <w:i/>
          <w:sz w:val="20"/>
          <w:szCs w:val="20"/>
        </w:rPr>
      </w:pPr>
      <w:r>
        <w:rPr>
          <w:rFonts w:ascii="Times New Roman" w:hAnsi="Times New Roman" w:cs="Times New Roman" w:hint="eastAsia"/>
          <w:b/>
          <w:i/>
          <w:sz w:val="20"/>
          <w:szCs w:val="20"/>
        </w:rPr>
        <w:t xml:space="preserve">Proposal 2: </w:t>
      </w:r>
      <w:r>
        <w:rPr>
          <w:rFonts w:ascii="Times New Roman" w:hAnsi="Times New Roman" w:hint="eastAsia"/>
          <w:i/>
          <w:iCs/>
          <w:sz w:val="20"/>
          <w:szCs w:val="20"/>
        </w:rPr>
        <w:t>UE should determine the reported TA value based on the time instant of real UL transmission instead of the time instant of triggering.</w:t>
      </w:r>
    </w:p>
    <w:p w:rsidR="0021434E" w:rsidRDefault="00644F8D">
      <w:pPr>
        <w:spacing w:beforeLines="50" w:before="120" w:afterLines="50" w:after="120" w:line="240" w:lineRule="auto"/>
        <w:ind w:leftChars="200" w:left="440"/>
        <w:jc w:val="both"/>
        <w:rPr>
          <w:rFonts w:ascii="Times New Roman" w:hAnsi="Times New Roman" w:cs="Times New Roman"/>
          <w:i/>
          <w:sz w:val="20"/>
          <w:szCs w:val="20"/>
        </w:rPr>
      </w:pPr>
      <w:r>
        <w:rPr>
          <w:rFonts w:ascii="Times New Roman" w:hAnsi="Times New Roman" w:cs="Times New Roman" w:hint="eastAsia"/>
          <w:b/>
          <w:i/>
          <w:sz w:val="20"/>
          <w:szCs w:val="20"/>
        </w:rPr>
        <w:t xml:space="preserve">Proposal 3: </w:t>
      </w:r>
      <w:r>
        <w:rPr>
          <w:rFonts w:ascii="Times New Roman" w:hAnsi="Times New Roman" w:hint="eastAsia"/>
          <w:i/>
          <w:iCs/>
          <w:sz w:val="20"/>
          <w:szCs w:val="20"/>
        </w:rPr>
        <w:t>In case of segment pre-compensation, the TA value applied for the last segment should be used for reporting.</w:t>
      </w:r>
    </w:p>
    <w:p w:rsidR="0021434E" w:rsidRDefault="00644F8D">
      <w:pPr>
        <w:spacing w:after="120"/>
        <w:ind w:leftChars="200" w:left="440"/>
        <w:rPr>
          <w:rFonts w:ascii="Times New Roman" w:hAnsi="Times New Roman" w:cs="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4: </w:t>
      </w:r>
      <w:r w:rsidR="00233B7D">
        <w:rPr>
          <w:rFonts w:ascii="Times New Roman" w:hAnsi="Times New Roman" w:cs="Times New Roman"/>
          <w:i/>
          <w:sz w:val="20"/>
          <w:szCs w:val="20"/>
        </w:rPr>
        <w:t>A</w:t>
      </w:r>
      <w:r>
        <w:rPr>
          <w:rFonts w:ascii="Times New Roman" w:hAnsi="Times New Roman" w:cs="Times New Roman" w:hint="eastAsia"/>
          <w:i/>
          <w:sz w:val="20"/>
          <w:szCs w:val="20"/>
        </w:rPr>
        <w:t>dditional validity duration values for GEO</w:t>
      </w:r>
      <w:r w:rsidR="00233B7D">
        <w:rPr>
          <w:rFonts w:ascii="Times New Roman" w:hAnsi="Times New Roman" w:cs="Times New Roman"/>
          <w:i/>
          <w:sz w:val="20"/>
          <w:szCs w:val="20"/>
        </w:rPr>
        <w:t xml:space="preserve"> is not supported</w:t>
      </w:r>
      <w:r>
        <w:rPr>
          <w:rFonts w:ascii="Times New Roman" w:hAnsi="Times New Roman" w:cs="Times New Roman" w:hint="eastAsia"/>
          <w:i/>
          <w:iCs/>
          <w:sz w:val="20"/>
          <w:szCs w:val="20"/>
        </w:rPr>
        <w:t xml:space="preserve">. </w:t>
      </w:r>
    </w:p>
    <w:p w:rsidR="0021434E" w:rsidRDefault="00644F8D">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ind w:left="432" w:hanging="432"/>
        <w:textAlignment w:val="auto"/>
        <w:rPr>
          <w:rFonts w:ascii="Times New Roman" w:eastAsia="黑体" w:hAnsi="Times New Roman" w:cs="Times New Roman"/>
          <w:b/>
          <w:bCs/>
          <w:sz w:val="28"/>
          <w:szCs w:val="30"/>
          <w:lang w:val="en-US"/>
        </w:rPr>
      </w:pPr>
      <w:r>
        <w:rPr>
          <w:rFonts w:ascii="Times New Roman" w:eastAsia="黑体" w:hAnsi="Times New Roman" w:cs="Times New Roman"/>
          <w:b/>
          <w:bCs/>
          <w:sz w:val="28"/>
          <w:szCs w:val="30"/>
          <w:lang w:val="en-US"/>
        </w:rPr>
        <w:t>Reference</w:t>
      </w:r>
    </w:p>
    <w:p w:rsidR="0021434E" w:rsidRDefault="00644F8D">
      <w:pPr>
        <w:pStyle w:val="ListParagraph1"/>
        <w:numPr>
          <w:ilvl w:val="0"/>
          <w:numId w:val="15"/>
        </w:numPr>
        <w:spacing w:after="0" w:line="240" w:lineRule="auto"/>
        <w:ind w:left="505" w:hanging="505"/>
        <w:rPr>
          <w:rFonts w:ascii="Times New Roman" w:hAnsi="Times New Roman" w:cs="Times New Roman"/>
          <w:sz w:val="20"/>
          <w:szCs w:val="20"/>
        </w:rPr>
      </w:pPr>
      <w:bookmarkStart w:id="7" w:name="_Ref23967"/>
      <w:bookmarkStart w:id="8" w:name="_Ref3789"/>
      <w:bookmarkStart w:id="9" w:name="_Ref8142"/>
      <w:bookmarkStart w:id="10" w:name="_Ref12729"/>
      <w:bookmarkStart w:id="11" w:name="_Ref10026"/>
      <w:r>
        <w:rPr>
          <w:rFonts w:ascii="Times New Roman" w:hAnsi="Times New Roman" w:cs="Times New Roman" w:hint="eastAsia"/>
          <w:sz w:val="20"/>
          <w:szCs w:val="20"/>
        </w:rPr>
        <w:t>RP-213479</w:t>
      </w:r>
      <w:r>
        <w:rPr>
          <w:rFonts w:ascii="Times New Roman" w:hAnsi="Times New Roman" w:cs="Times New Roman"/>
          <w:sz w:val="20"/>
          <w:szCs w:val="20"/>
        </w:rPr>
        <w:t xml:space="preserve">, </w:t>
      </w:r>
      <w:r>
        <w:rPr>
          <w:rFonts w:ascii="Times New Roman" w:hAnsi="Times New Roman" w:cs="Times New Roman" w:hint="eastAsia"/>
          <w:sz w:val="20"/>
          <w:szCs w:val="20"/>
        </w:rPr>
        <w:t>Status report for RP94 IoT NTN WI, RAN#94e</w:t>
      </w:r>
      <w:bookmarkEnd w:id="7"/>
    </w:p>
    <w:p w:rsidR="0021434E" w:rsidRDefault="00644F8D">
      <w:pPr>
        <w:pStyle w:val="ListParagraph1"/>
        <w:numPr>
          <w:ilvl w:val="0"/>
          <w:numId w:val="15"/>
        </w:numPr>
        <w:spacing w:after="0" w:line="240" w:lineRule="auto"/>
        <w:ind w:left="505" w:hanging="505"/>
        <w:rPr>
          <w:rFonts w:ascii="Times New Roman" w:hAnsi="Times New Roman" w:cs="Times New Roman"/>
          <w:sz w:val="20"/>
          <w:szCs w:val="20"/>
        </w:rPr>
      </w:pPr>
      <w:bookmarkStart w:id="12" w:name="_Ref23882"/>
      <w:r>
        <w:rPr>
          <w:rFonts w:ascii="Times New Roman" w:hAnsi="Times New Roman" w:cs="Times New Roman"/>
          <w:sz w:val="20"/>
          <w:szCs w:val="20"/>
        </w:rPr>
        <w:t>R</w:t>
      </w:r>
      <w:r>
        <w:rPr>
          <w:rFonts w:ascii="Times New Roman" w:hAnsi="Times New Roman" w:cs="Times New Roman" w:hint="eastAsia"/>
          <w:sz w:val="20"/>
          <w:szCs w:val="20"/>
        </w:rPr>
        <w:t>2</w:t>
      </w:r>
      <w:r>
        <w:rPr>
          <w:rFonts w:ascii="Times New Roman" w:hAnsi="Times New Roman" w:cs="Times New Roman"/>
          <w:sz w:val="20"/>
          <w:szCs w:val="20"/>
        </w:rPr>
        <w:t>-</w:t>
      </w:r>
      <w:r>
        <w:rPr>
          <w:rFonts w:ascii="Times New Roman" w:hAnsi="Times New Roman" w:cs="Times New Roman" w:hint="eastAsia"/>
          <w:sz w:val="20"/>
          <w:szCs w:val="20"/>
        </w:rPr>
        <w:t>2201655</w:t>
      </w:r>
      <w:r>
        <w:rPr>
          <w:rFonts w:ascii="Times New Roman" w:hAnsi="Times New Roman" w:cs="Times New Roman"/>
          <w:sz w:val="20"/>
          <w:szCs w:val="20"/>
        </w:rPr>
        <w:t xml:space="preserve">, </w:t>
      </w:r>
      <w:r>
        <w:rPr>
          <w:rFonts w:ascii="Times New Roman" w:hAnsi="Times New Roman" w:cs="Times New Roman" w:hint="eastAsia"/>
          <w:sz w:val="20"/>
          <w:szCs w:val="20"/>
        </w:rPr>
        <w:t>Summary of 9.2.3 User Plane Impact (OPPO), RAN2#116be</w:t>
      </w:r>
      <w:bookmarkEnd w:id="12"/>
    </w:p>
    <w:p w:rsidR="0021434E" w:rsidRDefault="00644F8D">
      <w:pPr>
        <w:pStyle w:val="ListParagraph1"/>
        <w:numPr>
          <w:ilvl w:val="0"/>
          <w:numId w:val="15"/>
        </w:numPr>
        <w:spacing w:after="0" w:line="240" w:lineRule="auto"/>
        <w:ind w:left="505" w:hanging="505"/>
        <w:rPr>
          <w:rFonts w:ascii="Times New Roman" w:hAnsi="Times New Roman" w:cs="Times New Roman"/>
          <w:sz w:val="20"/>
          <w:szCs w:val="20"/>
        </w:rPr>
      </w:pPr>
      <w:bookmarkStart w:id="13" w:name="_Ref8397"/>
      <w:r>
        <w:rPr>
          <w:rFonts w:ascii="Times New Roman" w:hAnsi="Times New Roman" w:cs="Times New Roman"/>
          <w:sz w:val="20"/>
          <w:szCs w:val="20"/>
        </w:rPr>
        <w:t>R1-</w:t>
      </w:r>
      <w:r>
        <w:rPr>
          <w:rFonts w:ascii="Times New Roman" w:hAnsi="Times New Roman" w:cs="Times New Roman" w:hint="eastAsia"/>
          <w:sz w:val="20"/>
          <w:szCs w:val="20"/>
        </w:rPr>
        <w:t>2112803</w:t>
      </w:r>
      <w:r>
        <w:rPr>
          <w:rFonts w:ascii="Times New Roman" w:hAnsi="Times New Roman" w:cs="Times New Roman"/>
          <w:sz w:val="20"/>
          <w:szCs w:val="20"/>
        </w:rPr>
        <w:t xml:space="preserve">, </w:t>
      </w:r>
      <w:bookmarkEnd w:id="8"/>
      <w:r>
        <w:rPr>
          <w:rFonts w:ascii="Times New Roman" w:hAnsi="Times New Roman" w:cs="Times New Roman" w:hint="eastAsia"/>
          <w:sz w:val="20"/>
          <w:szCs w:val="20"/>
        </w:rPr>
        <w:t xml:space="preserve">Summary #4 of AI 8.15.1 </w:t>
      </w:r>
      <w:r>
        <w:rPr>
          <w:rFonts w:ascii="Times New Roman" w:hAnsi="Times New Roman" w:cs="Times New Roman" w:hint="eastAsia"/>
          <w:sz w:val="20"/>
          <w:szCs w:val="20"/>
        </w:rPr>
        <w:tab/>
        <w:t>Enhancements to time and frequency synchronization, RAN1#107e</w:t>
      </w:r>
      <w:bookmarkEnd w:id="9"/>
      <w:bookmarkEnd w:id="13"/>
    </w:p>
    <w:bookmarkEnd w:id="10"/>
    <w:bookmarkEnd w:id="11"/>
    <w:p w:rsidR="0021434E" w:rsidRDefault="0021434E">
      <w:pPr>
        <w:spacing w:after="0" w:line="240" w:lineRule="auto"/>
      </w:pPr>
    </w:p>
    <w:sectPr w:rsidR="0021434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3E9A" w:rsidRDefault="00A63E9A">
      <w:pPr>
        <w:spacing w:line="240" w:lineRule="auto"/>
      </w:pPr>
      <w:r>
        <w:separator/>
      </w:r>
    </w:p>
  </w:endnote>
  <w:endnote w:type="continuationSeparator" w:id="0">
    <w:p w:rsidR="00A63E9A" w:rsidRDefault="00A63E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3E9A" w:rsidRDefault="00A63E9A">
      <w:pPr>
        <w:spacing w:after="0"/>
      </w:pPr>
      <w:r>
        <w:separator/>
      </w:r>
    </w:p>
  </w:footnote>
  <w:footnote w:type="continuationSeparator" w:id="0">
    <w:p w:rsidR="00A63E9A" w:rsidRDefault="00A63E9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EC71911"/>
    <w:multiLevelType w:val="multilevel"/>
    <w:tmpl w:val="8EC7191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仿宋" w:hAnsi="仿宋" w:hint="default"/>
      </w:rPr>
    </w:lvl>
    <w:lvl w:ilvl="2">
      <w:start w:val="1"/>
      <w:numFmt w:val="bullet"/>
      <w:lvlText w:val=""/>
      <w:lvlJc w:val="left"/>
      <w:pPr>
        <w:tabs>
          <w:tab w:val="left" w:pos="1260"/>
        </w:tabs>
        <w:ind w:left="1680" w:hanging="420"/>
      </w:pPr>
      <w:rPr>
        <w:rFonts w:ascii="仿宋" w:hAnsi="仿宋" w:hint="default"/>
      </w:rPr>
    </w:lvl>
    <w:lvl w:ilvl="3">
      <w:start w:val="1"/>
      <w:numFmt w:val="bullet"/>
      <w:lvlText w:val=""/>
      <w:lvlJc w:val="left"/>
      <w:pPr>
        <w:tabs>
          <w:tab w:val="left" w:pos="1680"/>
        </w:tabs>
        <w:ind w:left="2100" w:hanging="420"/>
      </w:pPr>
      <w:rPr>
        <w:rFonts w:ascii="仿宋" w:hAnsi="仿宋" w:hint="default"/>
      </w:rPr>
    </w:lvl>
    <w:lvl w:ilvl="4">
      <w:start w:val="1"/>
      <w:numFmt w:val="bullet"/>
      <w:lvlText w:val=""/>
      <w:lvlJc w:val="left"/>
      <w:pPr>
        <w:tabs>
          <w:tab w:val="left" w:pos="2100"/>
        </w:tabs>
        <w:ind w:left="2520" w:hanging="420"/>
      </w:pPr>
      <w:rPr>
        <w:rFonts w:ascii="仿宋" w:hAnsi="仿宋" w:hint="default"/>
      </w:rPr>
    </w:lvl>
    <w:lvl w:ilvl="5">
      <w:start w:val="1"/>
      <w:numFmt w:val="bullet"/>
      <w:lvlText w:val=""/>
      <w:lvlJc w:val="left"/>
      <w:pPr>
        <w:tabs>
          <w:tab w:val="left" w:pos="2520"/>
        </w:tabs>
        <w:ind w:left="2940" w:hanging="420"/>
      </w:pPr>
      <w:rPr>
        <w:rFonts w:ascii="仿宋" w:hAnsi="仿宋" w:hint="default"/>
      </w:rPr>
    </w:lvl>
    <w:lvl w:ilvl="6">
      <w:start w:val="1"/>
      <w:numFmt w:val="bullet"/>
      <w:lvlText w:val=""/>
      <w:lvlJc w:val="left"/>
      <w:pPr>
        <w:tabs>
          <w:tab w:val="left" w:pos="2940"/>
        </w:tabs>
        <w:ind w:left="3360" w:hanging="420"/>
      </w:pPr>
      <w:rPr>
        <w:rFonts w:ascii="仿宋" w:hAnsi="仿宋" w:hint="default"/>
      </w:rPr>
    </w:lvl>
    <w:lvl w:ilvl="7">
      <w:start w:val="1"/>
      <w:numFmt w:val="bullet"/>
      <w:lvlText w:val=""/>
      <w:lvlJc w:val="left"/>
      <w:pPr>
        <w:tabs>
          <w:tab w:val="left" w:pos="3360"/>
        </w:tabs>
        <w:ind w:left="3780" w:hanging="420"/>
      </w:pPr>
      <w:rPr>
        <w:rFonts w:ascii="仿宋" w:hAnsi="仿宋" w:hint="default"/>
      </w:rPr>
    </w:lvl>
    <w:lvl w:ilvl="8">
      <w:start w:val="1"/>
      <w:numFmt w:val="bullet"/>
      <w:lvlText w:val=""/>
      <w:lvlJc w:val="left"/>
      <w:pPr>
        <w:tabs>
          <w:tab w:val="left" w:pos="3780"/>
        </w:tabs>
        <w:ind w:left="4200" w:hanging="420"/>
      </w:pPr>
      <w:rPr>
        <w:rFonts w:ascii="仿宋" w:hAnsi="仿宋" w:hint="default"/>
      </w:rPr>
    </w:lvl>
  </w:abstractNum>
  <w:abstractNum w:abstractNumId="1" w15:restartNumberingAfterBreak="0">
    <w:nsid w:val="AFF3B062"/>
    <w:multiLevelType w:val="singleLevel"/>
    <w:tmpl w:val="AFF3B062"/>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CF342214"/>
    <w:multiLevelType w:val="singleLevel"/>
    <w:tmpl w:val="CF342214"/>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F293ADB6"/>
    <w:multiLevelType w:val="multilevel"/>
    <w:tmpl w:val="F293ADB6"/>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MS Mincho" w:hAnsi="MS Mincho" w:hint="default"/>
      </w:rPr>
    </w:lvl>
    <w:lvl w:ilvl="2">
      <w:start w:val="1"/>
      <w:numFmt w:val="bullet"/>
      <w:lvlText w:val=""/>
      <w:lvlJc w:val="left"/>
      <w:pPr>
        <w:tabs>
          <w:tab w:val="left" w:pos="1260"/>
        </w:tabs>
        <w:ind w:left="1680" w:hanging="420"/>
      </w:pPr>
      <w:rPr>
        <w:rFonts w:ascii="MS Mincho" w:hAnsi="MS Mincho" w:hint="default"/>
      </w:rPr>
    </w:lvl>
    <w:lvl w:ilvl="3">
      <w:start w:val="1"/>
      <w:numFmt w:val="bullet"/>
      <w:lvlText w:val=""/>
      <w:lvlJc w:val="left"/>
      <w:pPr>
        <w:tabs>
          <w:tab w:val="left" w:pos="1680"/>
        </w:tabs>
        <w:ind w:left="2100" w:hanging="420"/>
      </w:pPr>
      <w:rPr>
        <w:rFonts w:ascii="MS Mincho" w:hAnsi="MS Mincho" w:hint="default"/>
      </w:rPr>
    </w:lvl>
    <w:lvl w:ilvl="4">
      <w:start w:val="1"/>
      <w:numFmt w:val="bullet"/>
      <w:lvlText w:val=""/>
      <w:lvlJc w:val="left"/>
      <w:pPr>
        <w:tabs>
          <w:tab w:val="left" w:pos="2100"/>
        </w:tabs>
        <w:ind w:left="2520" w:hanging="420"/>
      </w:pPr>
      <w:rPr>
        <w:rFonts w:ascii="MS Mincho" w:hAnsi="MS Mincho" w:hint="default"/>
      </w:rPr>
    </w:lvl>
    <w:lvl w:ilvl="5">
      <w:start w:val="1"/>
      <w:numFmt w:val="bullet"/>
      <w:lvlText w:val=""/>
      <w:lvlJc w:val="left"/>
      <w:pPr>
        <w:tabs>
          <w:tab w:val="left" w:pos="2520"/>
        </w:tabs>
        <w:ind w:left="2940" w:hanging="420"/>
      </w:pPr>
      <w:rPr>
        <w:rFonts w:ascii="MS Mincho" w:hAnsi="MS Mincho" w:hint="default"/>
      </w:rPr>
    </w:lvl>
    <w:lvl w:ilvl="6">
      <w:start w:val="1"/>
      <w:numFmt w:val="bullet"/>
      <w:lvlText w:val=""/>
      <w:lvlJc w:val="left"/>
      <w:pPr>
        <w:tabs>
          <w:tab w:val="left" w:pos="2940"/>
        </w:tabs>
        <w:ind w:left="3360" w:hanging="420"/>
      </w:pPr>
      <w:rPr>
        <w:rFonts w:ascii="MS Mincho" w:hAnsi="MS Mincho" w:hint="default"/>
      </w:rPr>
    </w:lvl>
    <w:lvl w:ilvl="7">
      <w:start w:val="1"/>
      <w:numFmt w:val="bullet"/>
      <w:lvlText w:val=""/>
      <w:lvlJc w:val="left"/>
      <w:pPr>
        <w:tabs>
          <w:tab w:val="left" w:pos="3360"/>
        </w:tabs>
        <w:ind w:left="3780" w:hanging="420"/>
      </w:pPr>
      <w:rPr>
        <w:rFonts w:ascii="MS Mincho" w:hAnsi="MS Mincho" w:hint="default"/>
      </w:rPr>
    </w:lvl>
    <w:lvl w:ilvl="8">
      <w:start w:val="1"/>
      <w:numFmt w:val="bullet"/>
      <w:lvlText w:val=""/>
      <w:lvlJc w:val="left"/>
      <w:pPr>
        <w:tabs>
          <w:tab w:val="left" w:pos="3780"/>
        </w:tabs>
        <w:ind w:left="4200" w:hanging="420"/>
      </w:pPr>
      <w:rPr>
        <w:rFonts w:ascii="MS Mincho" w:hAnsi="MS Mincho" w:hint="default"/>
      </w:rPr>
    </w:lvl>
  </w:abstractNum>
  <w:abstractNum w:abstractNumId="4"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E95EBEC"/>
    <w:multiLevelType w:val="singleLevel"/>
    <w:tmpl w:val="0E95EBEC"/>
    <w:lvl w:ilvl="0">
      <w:start w:val="1"/>
      <w:numFmt w:val="bullet"/>
      <w:lvlText w:val=""/>
      <w:lvlJc w:val="left"/>
      <w:pPr>
        <w:tabs>
          <w:tab w:val="left" w:pos="420"/>
        </w:tabs>
        <w:ind w:left="840" w:hanging="420"/>
      </w:pPr>
      <w:rPr>
        <w:rFonts w:ascii="Wingdings" w:hAnsi="Wingdings" w:hint="default"/>
      </w:rPr>
    </w:lvl>
  </w:abstractNum>
  <w:abstractNum w:abstractNumId="6" w15:restartNumberingAfterBreak="0">
    <w:nsid w:val="1020A97D"/>
    <w:multiLevelType w:val="singleLevel"/>
    <w:tmpl w:val="1020A97D"/>
    <w:lvl w:ilvl="0">
      <w:start w:val="1"/>
      <w:numFmt w:val="bullet"/>
      <w:lvlText w:val=""/>
      <w:lvlJc w:val="left"/>
      <w:pPr>
        <w:tabs>
          <w:tab w:val="left" w:pos="420"/>
        </w:tabs>
        <w:ind w:left="84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CCDB9C3"/>
    <w:multiLevelType w:val="singleLevel"/>
    <w:tmpl w:val="3CCDB9C3"/>
    <w:lvl w:ilvl="0">
      <w:start w:val="1"/>
      <w:numFmt w:val="bullet"/>
      <w:lvlText w:val=""/>
      <w:lvlJc w:val="left"/>
      <w:pPr>
        <w:ind w:left="420" w:hanging="420"/>
      </w:pPr>
      <w:rPr>
        <w:rFonts w:ascii="Wingdings" w:hAnsi="Wingdings" w:hint="default"/>
      </w:rPr>
    </w:lvl>
  </w:abstractNum>
  <w:abstractNum w:abstractNumId="9"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4871F85"/>
    <w:multiLevelType w:val="singleLevel"/>
    <w:tmpl w:val="54871F85"/>
    <w:lvl w:ilvl="0">
      <w:start w:val="1"/>
      <w:numFmt w:val="bullet"/>
      <w:lvlText w:val=""/>
      <w:lvlJc w:val="left"/>
      <w:pPr>
        <w:ind w:left="420" w:hanging="42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4"/>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6"/>
  </w:num>
  <w:num w:numId="9">
    <w:abstractNumId w:val="2"/>
  </w:num>
  <w:num w:numId="10">
    <w:abstractNumId w:val="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1"/>
  </w:num>
  <w:num w:numId="14">
    <w:abstractNumId w:val="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ADE"/>
    <w:rsid w:val="0000112A"/>
    <w:rsid w:val="00002327"/>
    <w:rsid w:val="00002418"/>
    <w:rsid w:val="000037B7"/>
    <w:rsid w:val="00004E88"/>
    <w:rsid w:val="00005B14"/>
    <w:rsid w:val="00010179"/>
    <w:rsid w:val="00015039"/>
    <w:rsid w:val="00015132"/>
    <w:rsid w:val="00021434"/>
    <w:rsid w:val="00021AAE"/>
    <w:rsid w:val="00022E51"/>
    <w:rsid w:val="0002404A"/>
    <w:rsid w:val="000255C7"/>
    <w:rsid w:val="00026E46"/>
    <w:rsid w:val="0003022F"/>
    <w:rsid w:val="000305EC"/>
    <w:rsid w:val="00033066"/>
    <w:rsid w:val="0003439E"/>
    <w:rsid w:val="000348BE"/>
    <w:rsid w:val="00036AFC"/>
    <w:rsid w:val="00042798"/>
    <w:rsid w:val="00043AF2"/>
    <w:rsid w:val="00044844"/>
    <w:rsid w:val="00044F8D"/>
    <w:rsid w:val="00046EC1"/>
    <w:rsid w:val="0005160B"/>
    <w:rsid w:val="00052ACC"/>
    <w:rsid w:val="00053670"/>
    <w:rsid w:val="00054B9E"/>
    <w:rsid w:val="0005556D"/>
    <w:rsid w:val="0005679C"/>
    <w:rsid w:val="000600A4"/>
    <w:rsid w:val="00062447"/>
    <w:rsid w:val="000630EA"/>
    <w:rsid w:val="0006445C"/>
    <w:rsid w:val="00064C14"/>
    <w:rsid w:val="00067072"/>
    <w:rsid w:val="000707AD"/>
    <w:rsid w:val="00076968"/>
    <w:rsid w:val="000771C3"/>
    <w:rsid w:val="000778C7"/>
    <w:rsid w:val="00082E56"/>
    <w:rsid w:val="00082F9B"/>
    <w:rsid w:val="0008497C"/>
    <w:rsid w:val="00085425"/>
    <w:rsid w:val="0008799A"/>
    <w:rsid w:val="0009076A"/>
    <w:rsid w:val="0009189F"/>
    <w:rsid w:val="00091DB0"/>
    <w:rsid w:val="000929D3"/>
    <w:rsid w:val="00096412"/>
    <w:rsid w:val="00096975"/>
    <w:rsid w:val="00097080"/>
    <w:rsid w:val="00097C29"/>
    <w:rsid w:val="000A0C3E"/>
    <w:rsid w:val="000A2896"/>
    <w:rsid w:val="000A5D0C"/>
    <w:rsid w:val="000A6607"/>
    <w:rsid w:val="000A6F26"/>
    <w:rsid w:val="000B02D6"/>
    <w:rsid w:val="000B219E"/>
    <w:rsid w:val="000B512D"/>
    <w:rsid w:val="000B5C20"/>
    <w:rsid w:val="000B6824"/>
    <w:rsid w:val="000C0612"/>
    <w:rsid w:val="000C1421"/>
    <w:rsid w:val="000C146D"/>
    <w:rsid w:val="000C1944"/>
    <w:rsid w:val="000C3A22"/>
    <w:rsid w:val="000C46C1"/>
    <w:rsid w:val="000C4C4D"/>
    <w:rsid w:val="000C5487"/>
    <w:rsid w:val="000C600C"/>
    <w:rsid w:val="000C6104"/>
    <w:rsid w:val="000C6CD2"/>
    <w:rsid w:val="000D2F94"/>
    <w:rsid w:val="000D2FFB"/>
    <w:rsid w:val="000D5861"/>
    <w:rsid w:val="000D598F"/>
    <w:rsid w:val="000E4EF8"/>
    <w:rsid w:val="000E50D3"/>
    <w:rsid w:val="000E6592"/>
    <w:rsid w:val="000E65C2"/>
    <w:rsid w:val="000E7075"/>
    <w:rsid w:val="000F150A"/>
    <w:rsid w:val="000F22A0"/>
    <w:rsid w:val="000F2DCC"/>
    <w:rsid w:val="000F4FB7"/>
    <w:rsid w:val="000F504F"/>
    <w:rsid w:val="000F58D7"/>
    <w:rsid w:val="000F7322"/>
    <w:rsid w:val="000F785C"/>
    <w:rsid w:val="000F7C37"/>
    <w:rsid w:val="00102955"/>
    <w:rsid w:val="001030E2"/>
    <w:rsid w:val="00103ADE"/>
    <w:rsid w:val="001042A2"/>
    <w:rsid w:val="001053A6"/>
    <w:rsid w:val="00112B3E"/>
    <w:rsid w:val="001140B1"/>
    <w:rsid w:val="001164E7"/>
    <w:rsid w:val="001175A0"/>
    <w:rsid w:val="0011771D"/>
    <w:rsid w:val="00117825"/>
    <w:rsid w:val="00120E8A"/>
    <w:rsid w:val="0012343B"/>
    <w:rsid w:val="00123A6A"/>
    <w:rsid w:val="001261E6"/>
    <w:rsid w:val="00126EA0"/>
    <w:rsid w:val="00127950"/>
    <w:rsid w:val="0013220A"/>
    <w:rsid w:val="001366F7"/>
    <w:rsid w:val="001369F6"/>
    <w:rsid w:val="001401D1"/>
    <w:rsid w:val="00140AE4"/>
    <w:rsid w:val="0014136C"/>
    <w:rsid w:val="00142047"/>
    <w:rsid w:val="001424BF"/>
    <w:rsid w:val="0014315C"/>
    <w:rsid w:val="001455B4"/>
    <w:rsid w:val="00152655"/>
    <w:rsid w:val="00152B82"/>
    <w:rsid w:val="00152E17"/>
    <w:rsid w:val="00153DFD"/>
    <w:rsid w:val="00154CF2"/>
    <w:rsid w:val="00163958"/>
    <w:rsid w:val="00163E3A"/>
    <w:rsid w:val="001645E4"/>
    <w:rsid w:val="00164C6C"/>
    <w:rsid w:val="00166EF0"/>
    <w:rsid w:val="00170CD6"/>
    <w:rsid w:val="0017178D"/>
    <w:rsid w:val="00173D63"/>
    <w:rsid w:val="00174EE5"/>
    <w:rsid w:val="00176496"/>
    <w:rsid w:val="001767AB"/>
    <w:rsid w:val="00177052"/>
    <w:rsid w:val="0018367E"/>
    <w:rsid w:val="001922C9"/>
    <w:rsid w:val="0019297F"/>
    <w:rsid w:val="00194A42"/>
    <w:rsid w:val="00195F9D"/>
    <w:rsid w:val="001964C6"/>
    <w:rsid w:val="001A040E"/>
    <w:rsid w:val="001A2364"/>
    <w:rsid w:val="001A27EA"/>
    <w:rsid w:val="001A48C5"/>
    <w:rsid w:val="001A585E"/>
    <w:rsid w:val="001A74B5"/>
    <w:rsid w:val="001B0350"/>
    <w:rsid w:val="001B1525"/>
    <w:rsid w:val="001C1A3C"/>
    <w:rsid w:val="001C3113"/>
    <w:rsid w:val="001C34AE"/>
    <w:rsid w:val="001C53EA"/>
    <w:rsid w:val="001D3FCD"/>
    <w:rsid w:val="001D4C5A"/>
    <w:rsid w:val="001D5472"/>
    <w:rsid w:val="001D55B9"/>
    <w:rsid w:val="001D59E7"/>
    <w:rsid w:val="001D7DDA"/>
    <w:rsid w:val="001E0DE7"/>
    <w:rsid w:val="001E0EBF"/>
    <w:rsid w:val="001E130B"/>
    <w:rsid w:val="001E2099"/>
    <w:rsid w:val="001E27E0"/>
    <w:rsid w:val="001E670E"/>
    <w:rsid w:val="001F080B"/>
    <w:rsid w:val="001F42FD"/>
    <w:rsid w:val="001F532D"/>
    <w:rsid w:val="001F73F8"/>
    <w:rsid w:val="001F7998"/>
    <w:rsid w:val="001F7E2A"/>
    <w:rsid w:val="00203368"/>
    <w:rsid w:val="00204E86"/>
    <w:rsid w:val="00206259"/>
    <w:rsid w:val="00211192"/>
    <w:rsid w:val="00212229"/>
    <w:rsid w:val="0021434E"/>
    <w:rsid w:val="00215B4B"/>
    <w:rsid w:val="00215C0C"/>
    <w:rsid w:val="00220F13"/>
    <w:rsid w:val="0022192F"/>
    <w:rsid w:val="00222AEA"/>
    <w:rsid w:val="00222B41"/>
    <w:rsid w:val="002239D1"/>
    <w:rsid w:val="002239E2"/>
    <w:rsid w:val="00225ADA"/>
    <w:rsid w:val="002260BF"/>
    <w:rsid w:val="002277AA"/>
    <w:rsid w:val="00227B9F"/>
    <w:rsid w:val="00230E2F"/>
    <w:rsid w:val="002337F7"/>
    <w:rsid w:val="00233B7D"/>
    <w:rsid w:val="00234FE9"/>
    <w:rsid w:val="0024089A"/>
    <w:rsid w:val="00241E81"/>
    <w:rsid w:val="00242177"/>
    <w:rsid w:val="0024761D"/>
    <w:rsid w:val="002509D8"/>
    <w:rsid w:val="0025472B"/>
    <w:rsid w:val="00255D8E"/>
    <w:rsid w:val="00261495"/>
    <w:rsid w:val="002617C9"/>
    <w:rsid w:val="002628A3"/>
    <w:rsid w:val="002636DD"/>
    <w:rsid w:val="00263CF8"/>
    <w:rsid w:val="00264E8E"/>
    <w:rsid w:val="00266010"/>
    <w:rsid w:val="002662CE"/>
    <w:rsid w:val="00267953"/>
    <w:rsid w:val="00272F96"/>
    <w:rsid w:val="002743FF"/>
    <w:rsid w:val="002749B2"/>
    <w:rsid w:val="002804CA"/>
    <w:rsid w:val="00282B5B"/>
    <w:rsid w:val="00285A63"/>
    <w:rsid w:val="002863A3"/>
    <w:rsid w:val="00286741"/>
    <w:rsid w:val="00286A1A"/>
    <w:rsid w:val="002901AB"/>
    <w:rsid w:val="00290518"/>
    <w:rsid w:val="002916FD"/>
    <w:rsid w:val="00291D82"/>
    <w:rsid w:val="002924F9"/>
    <w:rsid w:val="0029575D"/>
    <w:rsid w:val="0029679A"/>
    <w:rsid w:val="002A03BF"/>
    <w:rsid w:val="002A2584"/>
    <w:rsid w:val="002A40A7"/>
    <w:rsid w:val="002A431F"/>
    <w:rsid w:val="002A5D5E"/>
    <w:rsid w:val="002A5DBB"/>
    <w:rsid w:val="002A7E58"/>
    <w:rsid w:val="002B0A39"/>
    <w:rsid w:val="002B1AEC"/>
    <w:rsid w:val="002B1F61"/>
    <w:rsid w:val="002B2729"/>
    <w:rsid w:val="002B3F53"/>
    <w:rsid w:val="002B4341"/>
    <w:rsid w:val="002B5408"/>
    <w:rsid w:val="002B56AA"/>
    <w:rsid w:val="002B6229"/>
    <w:rsid w:val="002C1562"/>
    <w:rsid w:val="002C37D5"/>
    <w:rsid w:val="002C3A0F"/>
    <w:rsid w:val="002C3F9A"/>
    <w:rsid w:val="002C4016"/>
    <w:rsid w:val="002C56D4"/>
    <w:rsid w:val="002C5BB8"/>
    <w:rsid w:val="002C5C2D"/>
    <w:rsid w:val="002C636A"/>
    <w:rsid w:val="002C7437"/>
    <w:rsid w:val="002D235D"/>
    <w:rsid w:val="002D35C9"/>
    <w:rsid w:val="002D3617"/>
    <w:rsid w:val="002D4F8A"/>
    <w:rsid w:val="002D74A4"/>
    <w:rsid w:val="002E0B56"/>
    <w:rsid w:val="002E2D9B"/>
    <w:rsid w:val="002E50BE"/>
    <w:rsid w:val="002E5475"/>
    <w:rsid w:val="002E55A3"/>
    <w:rsid w:val="002E5A0C"/>
    <w:rsid w:val="002E5F90"/>
    <w:rsid w:val="002E6858"/>
    <w:rsid w:val="002E7D93"/>
    <w:rsid w:val="002E7F8A"/>
    <w:rsid w:val="002F0209"/>
    <w:rsid w:val="002F16C4"/>
    <w:rsid w:val="002F2A52"/>
    <w:rsid w:val="002F37E8"/>
    <w:rsid w:val="002F45E7"/>
    <w:rsid w:val="002F65FD"/>
    <w:rsid w:val="002F67A2"/>
    <w:rsid w:val="002F67ED"/>
    <w:rsid w:val="002F7433"/>
    <w:rsid w:val="00300887"/>
    <w:rsid w:val="00300BD1"/>
    <w:rsid w:val="00301393"/>
    <w:rsid w:val="003014F6"/>
    <w:rsid w:val="00301C35"/>
    <w:rsid w:val="003020ED"/>
    <w:rsid w:val="0030330F"/>
    <w:rsid w:val="00303EF0"/>
    <w:rsid w:val="00304BDE"/>
    <w:rsid w:val="00305DE0"/>
    <w:rsid w:val="00305DE1"/>
    <w:rsid w:val="00313773"/>
    <w:rsid w:val="00313AD9"/>
    <w:rsid w:val="00313D16"/>
    <w:rsid w:val="00315C20"/>
    <w:rsid w:val="00317C7F"/>
    <w:rsid w:val="00320CAE"/>
    <w:rsid w:val="00321BA2"/>
    <w:rsid w:val="00331622"/>
    <w:rsid w:val="003317E3"/>
    <w:rsid w:val="0033281C"/>
    <w:rsid w:val="00332D42"/>
    <w:rsid w:val="00333D5B"/>
    <w:rsid w:val="00334734"/>
    <w:rsid w:val="00334DC2"/>
    <w:rsid w:val="00335EC6"/>
    <w:rsid w:val="003405B7"/>
    <w:rsid w:val="003409CF"/>
    <w:rsid w:val="00340F85"/>
    <w:rsid w:val="00343B5D"/>
    <w:rsid w:val="00344883"/>
    <w:rsid w:val="00345FE9"/>
    <w:rsid w:val="003503C4"/>
    <w:rsid w:val="00350FBC"/>
    <w:rsid w:val="00351908"/>
    <w:rsid w:val="0035204B"/>
    <w:rsid w:val="00352086"/>
    <w:rsid w:val="003529BD"/>
    <w:rsid w:val="003557F6"/>
    <w:rsid w:val="00356938"/>
    <w:rsid w:val="00361C0B"/>
    <w:rsid w:val="003634E2"/>
    <w:rsid w:val="00363A78"/>
    <w:rsid w:val="00363AC2"/>
    <w:rsid w:val="003643F8"/>
    <w:rsid w:val="00365946"/>
    <w:rsid w:val="00366F67"/>
    <w:rsid w:val="0037065F"/>
    <w:rsid w:val="0037266D"/>
    <w:rsid w:val="00375C1F"/>
    <w:rsid w:val="00381189"/>
    <w:rsid w:val="003813C9"/>
    <w:rsid w:val="00381E30"/>
    <w:rsid w:val="003821A4"/>
    <w:rsid w:val="00384A17"/>
    <w:rsid w:val="003851CA"/>
    <w:rsid w:val="0038541D"/>
    <w:rsid w:val="00387508"/>
    <w:rsid w:val="0039022E"/>
    <w:rsid w:val="0039116F"/>
    <w:rsid w:val="003911F4"/>
    <w:rsid w:val="00391906"/>
    <w:rsid w:val="0039193E"/>
    <w:rsid w:val="003933F1"/>
    <w:rsid w:val="003947C3"/>
    <w:rsid w:val="00395843"/>
    <w:rsid w:val="00395C77"/>
    <w:rsid w:val="00396782"/>
    <w:rsid w:val="00396A19"/>
    <w:rsid w:val="00396FEB"/>
    <w:rsid w:val="003A0AD5"/>
    <w:rsid w:val="003A0F24"/>
    <w:rsid w:val="003A11F6"/>
    <w:rsid w:val="003A1352"/>
    <w:rsid w:val="003A1EED"/>
    <w:rsid w:val="003A2742"/>
    <w:rsid w:val="003A2A26"/>
    <w:rsid w:val="003A2EE6"/>
    <w:rsid w:val="003A3310"/>
    <w:rsid w:val="003A420A"/>
    <w:rsid w:val="003A519F"/>
    <w:rsid w:val="003A5A4D"/>
    <w:rsid w:val="003B1113"/>
    <w:rsid w:val="003B1C09"/>
    <w:rsid w:val="003B30D0"/>
    <w:rsid w:val="003B3197"/>
    <w:rsid w:val="003B5BAE"/>
    <w:rsid w:val="003B6A62"/>
    <w:rsid w:val="003C193E"/>
    <w:rsid w:val="003C54CC"/>
    <w:rsid w:val="003C562C"/>
    <w:rsid w:val="003C65CF"/>
    <w:rsid w:val="003C6911"/>
    <w:rsid w:val="003D0C02"/>
    <w:rsid w:val="003D283B"/>
    <w:rsid w:val="003D471D"/>
    <w:rsid w:val="003D645F"/>
    <w:rsid w:val="003E10DC"/>
    <w:rsid w:val="003E21E9"/>
    <w:rsid w:val="003E239D"/>
    <w:rsid w:val="003E3CEC"/>
    <w:rsid w:val="003E44C7"/>
    <w:rsid w:val="003E4FCA"/>
    <w:rsid w:val="003E4FD3"/>
    <w:rsid w:val="003E6DDC"/>
    <w:rsid w:val="003E7E7B"/>
    <w:rsid w:val="003F097C"/>
    <w:rsid w:val="003F16AA"/>
    <w:rsid w:val="003F2293"/>
    <w:rsid w:val="003F7954"/>
    <w:rsid w:val="00402656"/>
    <w:rsid w:val="004048B8"/>
    <w:rsid w:val="004052E5"/>
    <w:rsid w:val="00405E9A"/>
    <w:rsid w:val="00406247"/>
    <w:rsid w:val="00407685"/>
    <w:rsid w:val="00407B1E"/>
    <w:rsid w:val="0041043C"/>
    <w:rsid w:val="00411214"/>
    <w:rsid w:val="00411778"/>
    <w:rsid w:val="00415113"/>
    <w:rsid w:val="00415528"/>
    <w:rsid w:val="00416785"/>
    <w:rsid w:val="0041746D"/>
    <w:rsid w:val="00417601"/>
    <w:rsid w:val="00417A84"/>
    <w:rsid w:val="00422186"/>
    <w:rsid w:val="0042521E"/>
    <w:rsid w:val="004252B8"/>
    <w:rsid w:val="0042651B"/>
    <w:rsid w:val="004301DE"/>
    <w:rsid w:val="0043065A"/>
    <w:rsid w:val="004318CA"/>
    <w:rsid w:val="00431B46"/>
    <w:rsid w:val="00431D3C"/>
    <w:rsid w:val="00436FE4"/>
    <w:rsid w:val="0044070C"/>
    <w:rsid w:val="004408D1"/>
    <w:rsid w:val="00444241"/>
    <w:rsid w:val="0044553B"/>
    <w:rsid w:val="0044653C"/>
    <w:rsid w:val="00446894"/>
    <w:rsid w:val="00446BAA"/>
    <w:rsid w:val="00446F38"/>
    <w:rsid w:val="0045116A"/>
    <w:rsid w:val="00452D85"/>
    <w:rsid w:val="00453286"/>
    <w:rsid w:val="00453D6C"/>
    <w:rsid w:val="00454D28"/>
    <w:rsid w:val="00454E3C"/>
    <w:rsid w:val="00456C5B"/>
    <w:rsid w:val="0045733E"/>
    <w:rsid w:val="004573FA"/>
    <w:rsid w:val="00457E4C"/>
    <w:rsid w:val="00463942"/>
    <w:rsid w:val="00464E35"/>
    <w:rsid w:val="004654BC"/>
    <w:rsid w:val="004654CB"/>
    <w:rsid w:val="004702C2"/>
    <w:rsid w:val="004729EF"/>
    <w:rsid w:val="004731FE"/>
    <w:rsid w:val="00475005"/>
    <w:rsid w:val="00477CFE"/>
    <w:rsid w:val="004810AC"/>
    <w:rsid w:val="0048145B"/>
    <w:rsid w:val="00481B43"/>
    <w:rsid w:val="00482D5E"/>
    <w:rsid w:val="0048347E"/>
    <w:rsid w:val="00484022"/>
    <w:rsid w:val="0048570C"/>
    <w:rsid w:val="00486487"/>
    <w:rsid w:val="0048653D"/>
    <w:rsid w:val="00487188"/>
    <w:rsid w:val="00490561"/>
    <w:rsid w:val="00492181"/>
    <w:rsid w:val="00492CAD"/>
    <w:rsid w:val="00493985"/>
    <w:rsid w:val="004945B1"/>
    <w:rsid w:val="00494A92"/>
    <w:rsid w:val="00495909"/>
    <w:rsid w:val="00495944"/>
    <w:rsid w:val="00495A57"/>
    <w:rsid w:val="004A15E7"/>
    <w:rsid w:val="004A5862"/>
    <w:rsid w:val="004A5C0E"/>
    <w:rsid w:val="004A6BE0"/>
    <w:rsid w:val="004B05AC"/>
    <w:rsid w:val="004B27B7"/>
    <w:rsid w:val="004B37BB"/>
    <w:rsid w:val="004B5C9A"/>
    <w:rsid w:val="004B6616"/>
    <w:rsid w:val="004C047C"/>
    <w:rsid w:val="004C1572"/>
    <w:rsid w:val="004C1BB2"/>
    <w:rsid w:val="004C32AB"/>
    <w:rsid w:val="004C35CF"/>
    <w:rsid w:val="004D15F3"/>
    <w:rsid w:val="004D40AC"/>
    <w:rsid w:val="004D4385"/>
    <w:rsid w:val="004D578F"/>
    <w:rsid w:val="004D58FF"/>
    <w:rsid w:val="004D59E5"/>
    <w:rsid w:val="004D76CF"/>
    <w:rsid w:val="004E06CC"/>
    <w:rsid w:val="004E0E27"/>
    <w:rsid w:val="004E26D6"/>
    <w:rsid w:val="004E5051"/>
    <w:rsid w:val="004E5664"/>
    <w:rsid w:val="004E6534"/>
    <w:rsid w:val="004E6601"/>
    <w:rsid w:val="004E7C87"/>
    <w:rsid w:val="004F004C"/>
    <w:rsid w:val="004F09C8"/>
    <w:rsid w:val="004F3231"/>
    <w:rsid w:val="004F3689"/>
    <w:rsid w:val="004F47F5"/>
    <w:rsid w:val="004F7230"/>
    <w:rsid w:val="00500B0A"/>
    <w:rsid w:val="0050203F"/>
    <w:rsid w:val="00503202"/>
    <w:rsid w:val="00504167"/>
    <w:rsid w:val="0050481A"/>
    <w:rsid w:val="00514A5F"/>
    <w:rsid w:val="0051511D"/>
    <w:rsid w:val="0051721B"/>
    <w:rsid w:val="00520474"/>
    <w:rsid w:val="005245D8"/>
    <w:rsid w:val="00526A51"/>
    <w:rsid w:val="00526B50"/>
    <w:rsid w:val="00527981"/>
    <w:rsid w:val="00531476"/>
    <w:rsid w:val="00532BE2"/>
    <w:rsid w:val="005335E9"/>
    <w:rsid w:val="00533E6F"/>
    <w:rsid w:val="00536865"/>
    <w:rsid w:val="00541281"/>
    <w:rsid w:val="00541AC2"/>
    <w:rsid w:val="00541CF8"/>
    <w:rsid w:val="00541EDD"/>
    <w:rsid w:val="005420B8"/>
    <w:rsid w:val="005425D7"/>
    <w:rsid w:val="0054377D"/>
    <w:rsid w:val="005439BB"/>
    <w:rsid w:val="00544284"/>
    <w:rsid w:val="00546AA2"/>
    <w:rsid w:val="00547EED"/>
    <w:rsid w:val="00551CB8"/>
    <w:rsid w:val="0055515C"/>
    <w:rsid w:val="00555635"/>
    <w:rsid w:val="00557DF7"/>
    <w:rsid w:val="00560112"/>
    <w:rsid w:val="0056072D"/>
    <w:rsid w:val="00561353"/>
    <w:rsid w:val="005631E5"/>
    <w:rsid w:val="00572794"/>
    <w:rsid w:val="00575035"/>
    <w:rsid w:val="00575177"/>
    <w:rsid w:val="005776B3"/>
    <w:rsid w:val="00577B25"/>
    <w:rsid w:val="00577FA3"/>
    <w:rsid w:val="005800AE"/>
    <w:rsid w:val="005818F2"/>
    <w:rsid w:val="0058467B"/>
    <w:rsid w:val="005847B4"/>
    <w:rsid w:val="00587444"/>
    <w:rsid w:val="00587B31"/>
    <w:rsid w:val="00591A9A"/>
    <w:rsid w:val="00591AFC"/>
    <w:rsid w:val="00593006"/>
    <w:rsid w:val="00593680"/>
    <w:rsid w:val="00593D18"/>
    <w:rsid w:val="005942C9"/>
    <w:rsid w:val="00594C6B"/>
    <w:rsid w:val="005950DF"/>
    <w:rsid w:val="00595FF1"/>
    <w:rsid w:val="0059699B"/>
    <w:rsid w:val="00596B55"/>
    <w:rsid w:val="00596C89"/>
    <w:rsid w:val="005A50F5"/>
    <w:rsid w:val="005A6441"/>
    <w:rsid w:val="005A6487"/>
    <w:rsid w:val="005A65FF"/>
    <w:rsid w:val="005B0A1B"/>
    <w:rsid w:val="005B0FF6"/>
    <w:rsid w:val="005B262F"/>
    <w:rsid w:val="005B4921"/>
    <w:rsid w:val="005B4E40"/>
    <w:rsid w:val="005B55FD"/>
    <w:rsid w:val="005B7EB5"/>
    <w:rsid w:val="005C07D3"/>
    <w:rsid w:val="005C1775"/>
    <w:rsid w:val="005C25C8"/>
    <w:rsid w:val="005C39A8"/>
    <w:rsid w:val="005C5C1D"/>
    <w:rsid w:val="005C6038"/>
    <w:rsid w:val="005C611C"/>
    <w:rsid w:val="005C67B5"/>
    <w:rsid w:val="005C7591"/>
    <w:rsid w:val="005C7BD4"/>
    <w:rsid w:val="005D0FDD"/>
    <w:rsid w:val="005D13C0"/>
    <w:rsid w:val="005E4CFC"/>
    <w:rsid w:val="005E5197"/>
    <w:rsid w:val="005E567C"/>
    <w:rsid w:val="005E5A35"/>
    <w:rsid w:val="005F347D"/>
    <w:rsid w:val="005F55CD"/>
    <w:rsid w:val="005F5FD1"/>
    <w:rsid w:val="005F6497"/>
    <w:rsid w:val="005F6A35"/>
    <w:rsid w:val="00600C3B"/>
    <w:rsid w:val="00604BE0"/>
    <w:rsid w:val="00604ED7"/>
    <w:rsid w:val="0060511B"/>
    <w:rsid w:val="006051D6"/>
    <w:rsid w:val="00605C52"/>
    <w:rsid w:val="006069F4"/>
    <w:rsid w:val="00611BF1"/>
    <w:rsid w:val="0061579B"/>
    <w:rsid w:val="00615F56"/>
    <w:rsid w:val="0061689D"/>
    <w:rsid w:val="00617E3E"/>
    <w:rsid w:val="0062089C"/>
    <w:rsid w:val="006209D1"/>
    <w:rsid w:val="00620E03"/>
    <w:rsid w:val="00621317"/>
    <w:rsid w:val="006230D7"/>
    <w:rsid w:val="00623636"/>
    <w:rsid w:val="00625539"/>
    <w:rsid w:val="0062559E"/>
    <w:rsid w:val="00631E9B"/>
    <w:rsid w:val="00632335"/>
    <w:rsid w:val="006336DA"/>
    <w:rsid w:val="00633ED2"/>
    <w:rsid w:val="0063465A"/>
    <w:rsid w:val="00634D66"/>
    <w:rsid w:val="0063523E"/>
    <w:rsid w:val="006361FB"/>
    <w:rsid w:val="00637AF1"/>
    <w:rsid w:val="006401AA"/>
    <w:rsid w:val="006424C6"/>
    <w:rsid w:val="00642581"/>
    <w:rsid w:val="0064336C"/>
    <w:rsid w:val="00644F8D"/>
    <w:rsid w:val="00645DB4"/>
    <w:rsid w:val="00646900"/>
    <w:rsid w:val="0065067B"/>
    <w:rsid w:val="006527BC"/>
    <w:rsid w:val="006535CC"/>
    <w:rsid w:val="00653D64"/>
    <w:rsid w:val="0065408D"/>
    <w:rsid w:val="00654C18"/>
    <w:rsid w:val="006555CE"/>
    <w:rsid w:val="0065614D"/>
    <w:rsid w:val="006570C0"/>
    <w:rsid w:val="00657778"/>
    <w:rsid w:val="006608EA"/>
    <w:rsid w:val="00661B5D"/>
    <w:rsid w:val="006626C7"/>
    <w:rsid w:val="00664290"/>
    <w:rsid w:val="006651B0"/>
    <w:rsid w:val="006652A5"/>
    <w:rsid w:val="0067386F"/>
    <w:rsid w:val="00673B49"/>
    <w:rsid w:val="00675B3E"/>
    <w:rsid w:val="00675E96"/>
    <w:rsid w:val="00676E47"/>
    <w:rsid w:val="0067706A"/>
    <w:rsid w:val="00680759"/>
    <w:rsid w:val="00681096"/>
    <w:rsid w:val="006813F8"/>
    <w:rsid w:val="00682298"/>
    <w:rsid w:val="0068392E"/>
    <w:rsid w:val="0068550A"/>
    <w:rsid w:val="0068710D"/>
    <w:rsid w:val="00690890"/>
    <w:rsid w:val="006925F2"/>
    <w:rsid w:val="006942DE"/>
    <w:rsid w:val="0069476D"/>
    <w:rsid w:val="00695773"/>
    <w:rsid w:val="006959F4"/>
    <w:rsid w:val="00695F4B"/>
    <w:rsid w:val="006976D8"/>
    <w:rsid w:val="006A1066"/>
    <w:rsid w:val="006A2144"/>
    <w:rsid w:val="006A2675"/>
    <w:rsid w:val="006A5005"/>
    <w:rsid w:val="006A770B"/>
    <w:rsid w:val="006A78AB"/>
    <w:rsid w:val="006B11B9"/>
    <w:rsid w:val="006B2BFD"/>
    <w:rsid w:val="006B3E7B"/>
    <w:rsid w:val="006B44DE"/>
    <w:rsid w:val="006B68A9"/>
    <w:rsid w:val="006C5BED"/>
    <w:rsid w:val="006C5E92"/>
    <w:rsid w:val="006C63FA"/>
    <w:rsid w:val="006C7C94"/>
    <w:rsid w:val="006D02E7"/>
    <w:rsid w:val="006D267E"/>
    <w:rsid w:val="006D2F82"/>
    <w:rsid w:val="006D419D"/>
    <w:rsid w:val="006D471A"/>
    <w:rsid w:val="006D5130"/>
    <w:rsid w:val="006E1D35"/>
    <w:rsid w:val="006E492C"/>
    <w:rsid w:val="006E56D5"/>
    <w:rsid w:val="006E5A5A"/>
    <w:rsid w:val="006E77DD"/>
    <w:rsid w:val="006F05F7"/>
    <w:rsid w:val="006F2A5C"/>
    <w:rsid w:val="006F31E9"/>
    <w:rsid w:val="006F4431"/>
    <w:rsid w:val="006F72D5"/>
    <w:rsid w:val="006F72F6"/>
    <w:rsid w:val="00700656"/>
    <w:rsid w:val="00700CD1"/>
    <w:rsid w:val="007012CD"/>
    <w:rsid w:val="00702B90"/>
    <w:rsid w:val="0070447C"/>
    <w:rsid w:val="00710F36"/>
    <w:rsid w:val="00711028"/>
    <w:rsid w:val="00711762"/>
    <w:rsid w:val="00713CDF"/>
    <w:rsid w:val="0071444C"/>
    <w:rsid w:val="007153CF"/>
    <w:rsid w:val="0071629F"/>
    <w:rsid w:val="00716683"/>
    <w:rsid w:val="00720231"/>
    <w:rsid w:val="00720CE7"/>
    <w:rsid w:val="0072125E"/>
    <w:rsid w:val="00721DCF"/>
    <w:rsid w:val="0072286D"/>
    <w:rsid w:val="00724CFE"/>
    <w:rsid w:val="00724E82"/>
    <w:rsid w:val="00725803"/>
    <w:rsid w:val="0072584B"/>
    <w:rsid w:val="00727760"/>
    <w:rsid w:val="00727CFC"/>
    <w:rsid w:val="00730741"/>
    <w:rsid w:val="0073082B"/>
    <w:rsid w:val="00731300"/>
    <w:rsid w:val="00731989"/>
    <w:rsid w:val="00734513"/>
    <w:rsid w:val="00734A39"/>
    <w:rsid w:val="00736151"/>
    <w:rsid w:val="00737944"/>
    <w:rsid w:val="007408A7"/>
    <w:rsid w:val="0074167E"/>
    <w:rsid w:val="007453DB"/>
    <w:rsid w:val="00745D0B"/>
    <w:rsid w:val="00746683"/>
    <w:rsid w:val="00747EB3"/>
    <w:rsid w:val="007571BD"/>
    <w:rsid w:val="00762B16"/>
    <w:rsid w:val="00764A6B"/>
    <w:rsid w:val="00764DDF"/>
    <w:rsid w:val="00765D18"/>
    <w:rsid w:val="00766275"/>
    <w:rsid w:val="00766EC1"/>
    <w:rsid w:val="00770305"/>
    <w:rsid w:val="0077075F"/>
    <w:rsid w:val="00770B85"/>
    <w:rsid w:val="0077455A"/>
    <w:rsid w:val="00782A64"/>
    <w:rsid w:val="0078436A"/>
    <w:rsid w:val="0078446D"/>
    <w:rsid w:val="00785C98"/>
    <w:rsid w:val="00786908"/>
    <w:rsid w:val="0078717C"/>
    <w:rsid w:val="007907A9"/>
    <w:rsid w:val="007918C5"/>
    <w:rsid w:val="00792482"/>
    <w:rsid w:val="007934C2"/>
    <w:rsid w:val="00794166"/>
    <w:rsid w:val="00795081"/>
    <w:rsid w:val="00796AB0"/>
    <w:rsid w:val="00797348"/>
    <w:rsid w:val="00797CE2"/>
    <w:rsid w:val="007A040B"/>
    <w:rsid w:val="007A29B5"/>
    <w:rsid w:val="007A29D7"/>
    <w:rsid w:val="007A3975"/>
    <w:rsid w:val="007A4006"/>
    <w:rsid w:val="007A41C8"/>
    <w:rsid w:val="007A47CF"/>
    <w:rsid w:val="007A508F"/>
    <w:rsid w:val="007A64E8"/>
    <w:rsid w:val="007A6D32"/>
    <w:rsid w:val="007A7E5E"/>
    <w:rsid w:val="007A7FCE"/>
    <w:rsid w:val="007B1826"/>
    <w:rsid w:val="007B1EAD"/>
    <w:rsid w:val="007B2A3D"/>
    <w:rsid w:val="007B2C1F"/>
    <w:rsid w:val="007B4875"/>
    <w:rsid w:val="007B4BBE"/>
    <w:rsid w:val="007B5970"/>
    <w:rsid w:val="007B59A2"/>
    <w:rsid w:val="007B630C"/>
    <w:rsid w:val="007C03F8"/>
    <w:rsid w:val="007C1745"/>
    <w:rsid w:val="007C24BE"/>
    <w:rsid w:val="007C3614"/>
    <w:rsid w:val="007C37F7"/>
    <w:rsid w:val="007C3DE6"/>
    <w:rsid w:val="007C4CDF"/>
    <w:rsid w:val="007C4DC2"/>
    <w:rsid w:val="007C548E"/>
    <w:rsid w:val="007C6683"/>
    <w:rsid w:val="007C74B8"/>
    <w:rsid w:val="007C74EA"/>
    <w:rsid w:val="007C753F"/>
    <w:rsid w:val="007C7CFE"/>
    <w:rsid w:val="007D0436"/>
    <w:rsid w:val="007D056B"/>
    <w:rsid w:val="007D0D62"/>
    <w:rsid w:val="007D21B4"/>
    <w:rsid w:val="007D38B5"/>
    <w:rsid w:val="007D544F"/>
    <w:rsid w:val="007D6245"/>
    <w:rsid w:val="007E1064"/>
    <w:rsid w:val="007E195E"/>
    <w:rsid w:val="007E3897"/>
    <w:rsid w:val="007E5230"/>
    <w:rsid w:val="007E5A82"/>
    <w:rsid w:val="007E62AD"/>
    <w:rsid w:val="007E6927"/>
    <w:rsid w:val="007F0020"/>
    <w:rsid w:val="007F12AD"/>
    <w:rsid w:val="007F19DB"/>
    <w:rsid w:val="007F2E8A"/>
    <w:rsid w:val="007F347C"/>
    <w:rsid w:val="007F457F"/>
    <w:rsid w:val="007F4FDC"/>
    <w:rsid w:val="007F56C2"/>
    <w:rsid w:val="007F5D5F"/>
    <w:rsid w:val="00802DE2"/>
    <w:rsid w:val="00803CD0"/>
    <w:rsid w:val="00804E53"/>
    <w:rsid w:val="008073A4"/>
    <w:rsid w:val="00807AAA"/>
    <w:rsid w:val="00807D66"/>
    <w:rsid w:val="00810BD2"/>
    <w:rsid w:val="008113D6"/>
    <w:rsid w:val="00811502"/>
    <w:rsid w:val="00811BC2"/>
    <w:rsid w:val="00813870"/>
    <w:rsid w:val="00815139"/>
    <w:rsid w:val="00815DAB"/>
    <w:rsid w:val="00820855"/>
    <w:rsid w:val="0082282A"/>
    <w:rsid w:val="0082555C"/>
    <w:rsid w:val="00825ED8"/>
    <w:rsid w:val="008329A1"/>
    <w:rsid w:val="008360BA"/>
    <w:rsid w:val="00836CCA"/>
    <w:rsid w:val="008402A5"/>
    <w:rsid w:val="00841902"/>
    <w:rsid w:val="008423C1"/>
    <w:rsid w:val="008441D2"/>
    <w:rsid w:val="0084566C"/>
    <w:rsid w:val="008463DA"/>
    <w:rsid w:val="00846BA7"/>
    <w:rsid w:val="0084703B"/>
    <w:rsid w:val="0084712E"/>
    <w:rsid w:val="0085082A"/>
    <w:rsid w:val="00853AB1"/>
    <w:rsid w:val="0085425D"/>
    <w:rsid w:val="008551DD"/>
    <w:rsid w:val="00860235"/>
    <w:rsid w:val="00863503"/>
    <w:rsid w:val="0086626F"/>
    <w:rsid w:val="008663D3"/>
    <w:rsid w:val="008678D1"/>
    <w:rsid w:val="00867CD9"/>
    <w:rsid w:val="008722CE"/>
    <w:rsid w:val="0087264B"/>
    <w:rsid w:val="00874A7F"/>
    <w:rsid w:val="00876465"/>
    <w:rsid w:val="00880BCB"/>
    <w:rsid w:val="00880D19"/>
    <w:rsid w:val="00882746"/>
    <w:rsid w:val="00882C2F"/>
    <w:rsid w:val="00883D0B"/>
    <w:rsid w:val="00885306"/>
    <w:rsid w:val="00885657"/>
    <w:rsid w:val="008906B0"/>
    <w:rsid w:val="00892E93"/>
    <w:rsid w:val="00893F1F"/>
    <w:rsid w:val="008945C3"/>
    <w:rsid w:val="00894CFF"/>
    <w:rsid w:val="00895F0E"/>
    <w:rsid w:val="0089673D"/>
    <w:rsid w:val="00896877"/>
    <w:rsid w:val="00897EB1"/>
    <w:rsid w:val="008A1485"/>
    <w:rsid w:val="008A2C68"/>
    <w:rsid w:val="008A54D3"/>
    <w:rsid w:val="008B3AB6"/>
    <w:rsid w:val="008B3C9E"/>
    <w:rsid w:val="008B4D33"/>
    <w:rsid w:val="008B5145"/>
    <w:rsid w:val="008B550C"/>
    <w:rsid w:val="008B71D5"/>
    <w:rsid w:val="008B7BC8"/>
    <w:rsid w:val="008C0816"/>
    <w:rsid w:val="008C12B2"/>
    <w:rsid w:val="008C3882"/>
    <w:rsid w:val="008C3DDF"/>
    <w:rsid w:val="008C67BD"/>
    <w:rsid w:val="008D1239"/>
    <w:rsid w:val="008D1730"/>
    <w:rsid w:val="008D6BE3"/>
    <w:rsid w:val="008E2622"/>
    <w:rsid w:val="008E2C5C"/>
    <w:rsid w:val="008E4FCB"/>
    <w:rsid w:val="008F0532"/>
    <w:rsid w:val="008F066C"/>
    <w:rsid w:val="008F1507"/>
    <w:rsid w:val="008F198B"/>
    <w:rsid w:val="008F5EA6"/>
    <w:rsid w:val="008F7FF4"/>
    <w:rsid w:val="00903327"/>
    <w:rsid w:val="0090680C"/>
    <w:rsid w:val="00906E21"/>
    <w:rsid w:val="00907734"/>
    <w:rsid w:val="009077A1"/>
    <w:rsid w:val="00910209"/>
    <w:rsid w:val="00917598"/>
    <w:rsid w:val="00917DC8"/>
    <w:rsid w:val="009222AF"/>
    <w:rsid w:val="009258EB"/>
    <w:rsid w:val="009264C7"/>
    <w:rsid w:val="00926F55"/>
    <w:rsid w:val="00927355"/>
    <w:rsid w:val="00927F24"/>
    <w:rsid w:val="00931B4D"/>
    <w:rsid w:val="00933578"/>
    <w:rsid w:val="00934843"/>
    <w:rsid w:val="00934DDB"/>
    <w:rsid w:val="0094282A"/>
    <w:rsid w:val="00951A21"/>
    <w:rsid w:val="00954629"/>
    <w:rsid w:val="00954CFA"/>
    <w:rsid w:val="009562E2"/>
    <w:rsid w:val="00956DE4"/>
    <w:rsid w:val="009668B8"/>
    <w:rsid w:val="00967200"/>
    <w:rsid w:val="009679E4"/>
    <w:rsid w:val="009706AB"/>
    <w:rsid w:val="00971E51"/>
    <w:rsid w:val="0097384E"/>
    <w:rsid w:val="009738C4"/>
    <w:rsid w:val="00973AA5"/>
    <w:rsid w:val="00974B8B"/>
    <w:rsid w:val="00975429"/>
    <w:rsid w:val="00976332"/>
    <w:rsid w:val="00976F12"/>
    <w:rsid w:val="00977D7C"/>
    <w:rsid w:val="009817F8"/>
    <w:rsid w:val="00985A1E"/>
    <w:rsid w:val="00985A93"/>
    <w:rsid w:val="00987724"/>
    <w:rsid w:val="00992C7F"/>
    <w:rsid w:val="00993404"/>
    <w:rsid w:val="00994264"/>
    <w:rsid w:val="00995C95"/>
    <w:rsid w:val="00997A4E"/>
    <w:rsid w:val="009A01AF"/>
    <w:rsid w:val="009A09C2"/>
    <w:rsid w:val="009A0E2B"/>
    <w:rsid w:val="009A1434"/>
    <w:rsid w:val="009A3732"/>
    <w:rsid w:val="009A4429"/>
    <w:rsid w:val="009A44D9"/>
    <w:rsid w:val="009A4EC2"/>
    <w:rsid w:val="009A5709"/>
    <w:rsid w:val="009A5C69"/>
    <w:rsid w:val="009A5E34"/>
    <w:rsid w:val="009A7160"/>
    <w:rsid w:val="009B0220"/>
    <w:rsid w:val="009B071D"/>
    <w:rsid w:val="009B15AE"/>
    <w:rsid w:val="009B1E44"/>
    <w:rsid w:val="009B22D8"/>
    <w:rsid w:val="009B25EA"/>
    <w:rsid w:val="009B2F3A"/>
    <w:rsid w:val="009B304D"/>
    <w:rsid w:val="009B32CE"/>
    <w:rsid w:val="009B3A1E"/>
    <w:rsid w:val="009B40D9"/>
    <w:rsid w:val="009B4A2C"/>
    <w:rsid w:val="009B6D4D"/>
    <w:rsid w:val="009B73D9"/>
    <w:rsid w:val="009C54AE"/>
    <w:rsid w:val="009C71EF"/>
    <w:rsid w:val="009C721A"/>
    <w:rsid w:val="009C7D8C"/>
    <w:rsid w:val="009C7FA7"/>
    <w:rsid w:val="009D143E"/>
    <w:rsid w:val="009D211C"/>
    <w:rsid w:val="009D2A8B"/>
    <w:rsid w:val="009D3862"/>
    <w:rsid w:val="009D3883"/>
    <w:rsid w:val="009D56B7"/>
    <w:rsid w:val="009D5E95"/>
    <w:rsid w:val="009D6DB8"/>
    <w:rsid w:val="009D7A28"/>
    <w:rsid w:val="009E00F4"/>
    <w:rsid w:val="009E39A0"/>
    <w:rsid w:val="009E4666"/>
    <w:rsid w:val="009E4B8F"/>
    <w:rsid w:val="009E4CB9"/>
    <w:rsid w:val="009E640E"/>
    <w:rsid w:val="009F02B0"/>
    <w:rsid w:val="009F0869"/>
    <w:rsid w:val="009F1B51"/>
    <w:rsid w:val="009F1D1C"/>
    <w:rsid w:val="009F3086"/>
    <w:rsid w:val="009F362F"/>
    <w:rsid w:val="009F373D"/>
    <w:rsid w:val="009F5040"/>
    <w:rsid w:val="009F644C"/>
    <w:rsid w:val="00A03212"/>
    <w:rsid w:val="00A03839"/>
    <w:rsid w:val="00A04388"/>
    <w:rsid w:val="00A04D42"/>
    <w:rsid w:val="00A04D82"/>
    <w:rsid w:val="00A0581E"/>
    <w:rsid w:val="00A100D4"/>
    <w:rsid w:val="00A10285"/>
    <w:rsid w:val="00A10F61"/>
    <w:rsid w:val="00A12275"/>
    <w:rsid w:val="00A12AD7"/>
    <w:rsid w:val="00A16A44"/>
    <w:rsid w:val="00A1705B"/>
    <w:rsid w:val="00A21305"/>
    <w:rsid w:val="00A219FB"/>
    <w:rsid w:val="00A245DD"/>
    <w:rsid w:val="00A25A90"/>
    <w:rsid w:val="00A25CDE"/>
    <w:rsid w:val="00A25E94"/>
    <w:rsid w:val="00A3094F"/>
    <w:rsid w:val="00A32A62"/>
    <w:rsid w:val="00A32D0C"/>
    <w:rsid w:val="00A350E9"/>
    <w:rsid w:val="00A35C48"/>
    <w:rsid w:val="00A3612D"/>
    <w:rsid w:val="00A41766"/>
    <w:rsid w:val="00A4237A"/>
    <w:rsid w:val="00A44480"/>
    <w:rsid w:val="00A4483A"/>
    <w:rsid w:val="00A46F5D"/>
    <w:rsid w:val="00A474D2"/>
    <w:rsid w:val="00A50539"/>
    <w:rsid w:val="00A50DA0"/>
    <w:rsid w:val="00A5117B"/>
    <w:rsid w:val="00A51670"/>
    <w:rsid w:val="00A524FE"/>
    <w:rsid w:val="00A53145"/>
    <w:rsid w:val="00A53894"/>
    <w:rsid w:val="00A53A53"/>
    <w:rsid w:val="00A53E54"/>
    <w:rsid w:val="00A54BEB"/>
    <w:rsid w:val="00A5587B"/>
    <w:rsid w:val="00A56FCC"/>
    <w:rsid w:val="00A57582"/>
    <w:rsid w:val="00A61063"/>
    <w:rsid w:val="00A61331"/>
    <w:rsid w:val="00A63C29"/>
    <w:rsid w:val="00A63E9A"/>
    <w:rsid w:val="00A63F98"/>
    <w:rsid w:val="00A65244"/>
    <w:rsid w:val="00A65B24"/>
    <w:rsid w:val="00A663F5"/>
    <w:rsid w:val="00A67884"/>
    <w:rsid w:val="00A70F38"/>
    <w:rsid w:val="00A7397C"/>
    <w:rsid w:val="00A74A33"/>
    <w:rsid w:val="00A75949"/>
    <w:rsid w:val="00A779FB"/>
    <w:rsid w:val="00A803A2"/>
    <w:rsid w:val="00A816AA"/>
    <w:rsid w:val="00A82111"/>
    <w:rsid w:val="00A828DE"/>
    <w:rsid w:val="00A82E72"/>
    <w:rsid w:val="00A85AE0"/>
    <w:rsid w:val="00A86192"/>
    <w:rsid w:val="00A90563"/>
    <w:rsid w:val="00A93DBF"/>
    <w:rsid w:val="00A943AA"/>
    <w:rsid w:val="00A94BF2"/>
    <w:rsid w:val="00A94EC8"/>
    <w:rsid w:val="00A9687B"/>
    <w:rsid w:val="00AA42B3"/>
    <w:rsid w:val="00AA4C65"/>
    <w:rsid w:val="00AA70BC"/>
    <w:rsid w:val="00AB0762"/>
    <w:rsid w:val="00AB0DB7"/>
    <w:rsid w:val="00AB0EA8"/>
    <w:rsid w:val="00AB4D0C"/>
    <w:rsid w:val="00AB50D9"/>
    <w:rsid w:val="00AB531C"/>
    <w:rsid w:val="00AB537C"/>
    <w:rsid w:val="00AB64AA"/>
    <w:rsid w:val="00AC0699"/>
    <w:rsid w:val="00AC18E2"/>
    <w:rsid w:val="00AC259E"/>
    <w:rsid w:val="00AC35C7"/>
    <w:rsid w:val="00AC378F"/>
    <w:rsid w:val="00AC4496"/>
    <w:rsid w:val="00AC6CF4"/>
    <w:rsid w:val="00AC7005"/>
    <w:rsid w:val="00AC765E"/>
    <w:rsid w:val="00AC79C6"/>
    <w:rsid w:val="00AD13D8"/>
    <w:rsid w:val="00AD16C8"/>
    <w:rsid w:val="00AD19E3"/>
    <w:rsid w:val="00AD3CA7"/>
    <w:rsid w:val="00AD3DE7"/>
    <w:rsid w:val="00AD4472"/>
    <w:rsid w:val="00AD460D"/>
    <w:rsid w:val="00AD62D1"/>
    <w:rsid w:val="00AD69BF"/>
    <w:rsid w:val="00AD7211"/>
    <w:rsid w:val="00AE15B3"/>
    <w:rsid w:val="00AE1E44"/>
    <w:rsid w:val="00AE2EB5"/>
    <w:rsid w:val="00AE32E6"/>
    <w:rsid w:val="00AE4B63"/>
    <w:rsid w:val="00AE67CE"/>
    <w:rsid w:val="00AE7394"/>
    <w:rsid w:val="00AF0141"/>
    <w:rsid w:val="00AF0D2A"/>
    <w:rsid w:val="00AF1107"/>
    <w:rsid w:val="00AF3856"/>
    <w:rsid w:val="00AF38F4"/>
    <w:rsid w:val="00AF4AB4"/>
    <w:rsid w:val="00AF684A"/>
    <w:rsid w:val="00AF6DB2"/>
    <w:rsid w:val="00B007B2"/>
    <w:rsid w:val="00B0190A"/>
    <w:rsid w:val="00B037C4"/>
    <w:rsid w:val="00B045E1"/>
    <w:rsid w:val="00B04F51"/>
    <w:rsid w:val="00B07AC8"/>
    <w:rsid w:val="00B10606"/>
    <w:rsid w:val="00B11050"/>
    <w:rsid w:val="00B11BF6"/>
    <w:rsid w:val="00B12694"/>
    <w:rsid w:val="00B14614"/>
    <w:rsid w:val="00B158FA"/>
    <w:rsid w:val="00B1608D"/>
    <w:rsid w:val="00B161C5"/>
    <w:rsid w:val="00B17984"/>
    <w:rsid w:val="00B17FCC"/>
    <w:rsid w:val="00B2138C"/>
    <w:rsid w:val="00B21EC6"/>
    <w:rsid w:val="00B23076"/>
    <w:rsid w:val="00B230DD"/>
    <w:rsid w:val="00B2484B"/>
    <w:rsid w:val="00B24A00"/>
    <w:rsid w:val="00B25439"/>
    <w:rsid w:val="00B25D95"/>
    <w:rsid w:val="00B30102"/>
    <w:rsid w:val="00B310C0"/>
    <w:rsid w:val="00B31540"/>
    <w:rsid w:val="00B32D35"/>
    <w:rsid w:val="00B33E8A"/>
    <w:rsid w:val="00B341DA"/>
    <w:rsid w:val="00B408D6"/>
    <w:rsid w:val="00B427F7"/>
    <w:rsid w:val="00B45B55"/>
    <w:rsid w:val="00B45C9E"/>
    <w:rsid w:val="00B501EC"/>
    <w:rsid w:val="00B50C54"/>
    <w:rsid w:val="00B510CB"/>
    <w:rsid w:val="00B5120C"/>
    <w:rsid w:val="00B5293E"/>
    <w:rsid w:val="00B53626"/>
    <w:rsid w:val="00B55D27"/>
    <w:rsid w:val="00B56073"/>
    <w:rsid w:val="00B5647A"/>
    <w:rsid w:val="00B619A3"/>
    <w:rsid w:val="00B621C9"/>
    <w:rsid w:val="00B6421D"/>
    <w:rsid w:val="00B64B70"/>
    <w:rsid w:val="00B65217"/>
    <w:rsid w:val="00B65229"/>
    <w:rsid w:val="00B66140"/>
    <w:rsid w:val="00B67956"/>
    <w:rsid w:val="00B72AB0"/>
    <w:rsid w:val="00B7364A"/>
    <w:rsid w:val="00B75E7C"/>
    <w:rsid w:val="00B83757"/>
    <w:rsid w:val="00B83DE8"/>
    <w:rsid w:val="00B85C67"/>
    <w:rsid w:val="00B86B2D"/>
    <w:rsid w:val="00B87415"/>
    <w:rsid w:val="00B901D2"/>
    <w:rsid w:val="00B90C78"/>
    <w:rsid w:val="00B918FF"/>
    <w:rsid w:val="00B929BC"/>
    <w:rsid w:val="00B93783"/>
    <w:rsid w:val="00B93983"/>
    <w:rsid w:val="00B94B68"/>
    <w:rsid w:val="00B95E2F"/>
    <w:rsid w:val="00B978BD"/>
    <w:rsid w:val="00B979BA"/>
    <w:rsid w:val="00BA00FF"/>
    <w:rsid w:val="00BA0E38"/>
    <w:rsid w:val="00BA38EF"/>
    <w:rsid w:val="00BA5F85"/>
    <w:rsid w:val="00BA75F8"/>
    <w:rsid w:val="00BA767D"/>
    <w:rsid w:val="00BB0668"/>
    <w:rsid w:val="00BB0B03"/>
    <w:rsid w:val="00BB4585"/>
    <w:rsid w:val="00BB76F9"/>
    <w:rsid w:val="00BC06D9"/>
    <w:rsid w:val="00BC48C0"/>
    <w:rsid w:val="00BC5A14"/>
    <w:rsid w:val="00BC6481"/>
    <w:rsid w:val="00BC6B5A"/>
    <w:rsid w:val="00BC7D68"/>
    <w:rsid w:val="00BD2CE7"/>
    <w:rsid w:val="00BD2FBB"/>
    <w:rsid w:val="00BD323C"/>
    <w:rsid w:val="00BD4C26"/>
    <w:rsid w:val="00BD5771"/>
    <w:rsid w:val="00BD638F"/>
    <w:rsid w:val="00BD744D"/>
    <w:rsid w:val="00BD7A06"/>
    <w:rsid w:val="00BE1FA3"/>
    <w:rsid w:val="00BE2852"/>
    <w:rsid w:val="00BE2A83"/>
    <w:rsid w:val="00BE4BC8"/>
    <w:rsid w:val="00BE4D81"/>
    <w:rsid w:val="00BE57AE"/>
    <w:rsid w:val="00BE5C58"/>
    <w:rsid w:val="00BF02A5"/>
    <w:rsid w:val="00BF08A2"/>
    <w:rsid w:val="00BF0BA7"/>
    <w:rsid w:val="00BF1437"/>
    <w:rsid w:val="00BF1A30"/>
    <w:rsid w:val="00BF2344"/>
    <w:rsid w:val="00BF25D3"/>
    <w:rsid w:val="00BF5647"/>
    <w:rsid w:val="00BF728A"/>
    <w:rsid w:val="00C00F13"/>
    <w:rsid w:val="00C018F6"/>
    <w:rsid w:val="00C025AB"/>
    <w:rsid w:val="00C04235"/>
    <w:rsid w:val="00C047DD"/>
    <w:rsid w:val="00C075FA"/>
    <w:rsid w:val="00C07772"/>
    <w:rsid w:val="00C152CA"/>
    <w:rsid w:val="00C20B8F"/>
    <w:rsid w:val="00C20B9A"/>
    <w:rsid w:val="00C219D5"/>
    <w:rsid w:val="00C223FE"/>
    <w:rsid w:val="00C22B60"/>
    <w:rsid w:val="00C2308D"/>
    <w:rsid w:val="00C23183"/>
    <w:rsid w:val="00C244BD"/>
    <w:rsid w:val="00C2461F"/>
    <w:rsid w:val="00C2555A"/>
    <w:rsid w:val="00C2562B"/>
    <w:rsid w:val="00C25E8A"/>
    <w:rsid w:val="00C278C9"/>
    <w:rsid w:val="00C30416"/>
    <w:rsid w:val="00C30A6F"/>
    <w:rsid w:val="00C30DF3"/>
    <w:rsid w:val="00C318DE"/>
    <w:rsid w:val="00C32BFF"/>
    <w:rsid w:val="00C33453"/>
    <w:rsid w:val="00C401DE"/>
    <w:rsid w:val="00C405C9"/>
    <w:rsid w:val="00C4110F"/>
    <w:rsid w:val="00C420AE"/>
    <w:rsid w:val="00C44233"/>
    <w:rsid w:val="00C460E4"/>
    <w:rsid w:val="00C463A6"/>
    <w:rsid w:val="00C463DC"/>
    <w:rsid w:val="00C47C25"/>
    <w:rsid w:val="00C5050F"/>
    <w:rsid w:val="00C50F47"/>
    <w:rsid w:val="00C52198"/>
    <w:rsid w:val="00C524B6"/>
    <w:rsid w:val="00C52573"/>
    <w:rsid w:val="00C53B05"/>
    <w:rsid w:val="00C53B8B"/>
    <w:rsid w:val="00C55340"/>
    <w:rsid w:val="00C5795F"/>
    <w:rsid w:val="00C619DC"/>
    <w:rsid w:val="00C64FB1"/>
    <w:rsid w:val="00C7231A"/>
    <w:rsid w:val="00C7279D"/>
    <w:rsid w:val="00C7301C"/>
    <w:rsid w:val="00C734E4"/>
    <w:rsid w:val="00C73EF2"/>
    <w:rsid w:val="00C74B5A"/>
    <w:rsid w:val="00C7638D"/>
    <w:rsid w:val="00C81A12"/>
    <w:rsid w:val="00C82EC5"/>
    <w:rsid w:val="00C85BFF"/>
    <w:rsid w:val="00C873A4"/>
    <w:rsid w:val="00C9099A"/>
    <w:rsid w:val="00C90EA9"/>
    <w:rsid w:val="00CA0476"/>
    <w:rsid w:val="00CA1224"/>
    <w:rsid w:val="00CA5E0A"/>
    <w:rsid w:val="00CA6567"/>
    <w:rsid w:val="00CA7468"/>
    <w:rsid w:val="00CB165F"/>
    <w:rsid w:val="00CB18A2"/>
    <w:rsid w:val="00CB3621"/>
    <w:rsid w:val="00CC1380"/>
    <w:rsid w:val="00CC3690"/>
    <w:rsid w:val="00CC47FF"/>
    <w:rsid w:val="00CC7D91"/>
    <w:rsid w:val="00CD08DD"/>
    <w:rsid w:val="00CD13E3"/>
    <w:rsid w:val="00CD1A96"/>
    <w:rsid w:val="00CD2824"/>
    <w:rsid w:val="00CD6203"/>
    <w:rsid w:val="00CD7641"/>
    <w:rsid w:val="00CE05DB"/>
    <w:rsid w:val="00CE0777"/>
    <w:rsid w:val="00CE1474"/>
    <w:rsid w:val="00CE2393"/>
    <w:rsid w:val="00CE2682"/>
    <w:rsid w:val="00CE26D7"/>
    <w:rsid w:val="00CE2E2F"/>
    <w:rsid w:val="00CE36F1"/>
    <w:rsid w:val="00CE3FF2"/>
    <w:rsid w:val="00CE5260"/>
    <w:rsid w:val="00CE56AB"/>
    <w:rsid w:val="00CE6395"/>
    <w:rsid w:val="00CE6BE3"/>
    <w:rsid w:val="00CE7641"/>
    <w:rsid w:val="00CE77D7"/>
    <w:rsid w:val="00CF0FFD"/>
    <w:rsid w:val="00CF4162"/>
    <w:rsid w:val="00CF4528"/>
    <w:rsid w:val="00CF74B8"/>
    <w:rsid w:val="00D01374"/>
    <w:rsid w:val="00D02E0E"/>
    <w:rsid w:val="00D031D0"/>
    <w:rsid w:val="00D04FA2"/>
    <w:rsid w:val="00D05363"/>
    <w:rsid w:val="00D0700B"/>
    <w:rsid w:val="00D125AC"/>
    <w:rsid w:val="00D12F91"/>
    <w:rsid w:val="00D14162"/>
    <w:rsid w:val="00D1448D"/>
    <w:rsid w:val="00D14AAA"/>
    <w:rsid w:val="00D155DC"/>
    <w:rsid w:val="00D15C7E"/>
    <w:rsid w:val="00D17641"/>
    <w:rsid w:val="00D17CFC"/>
    <w:rsid w:val="00D20D5C"/>
    <w:rsid w:val="00D21EDC"/>
    <w:rsid w:val="00D23502"/>
    <w:rsid w:val="00D237D5"/>
    <w:rsid w:val="00D242BD"/>
    <w:rsid w:val="00D2545E"/>
    <w:rsid w:val="00D2714E"/>
    <w:rsid w:val="00D336EC"/>
    <w:rsid w:val="00D3373B"/>
    <w:rsid w:val="00D34AAF"/>
    <w:rsid w:val="00D36E59"/>
    <w:rsid w:val="00D40367"/>
    <w:rsid w:val="00D40956"/>
    <w:rsid w:val="00D44FB4"/>
    <w:rsid w:val="00D455D2"/>
    <w:rsid w:val="00D46BED"/>
    <w:rsid w:val="00D46DD0"/>
    <w:rsid w:val="00D51D58"/>
    <w:rsid w:val="00D51E45"/>
    <w:rsid w:val="00D53D4E"/>
    <w:rsid w:val="00D55309"/>
    <w:rsid w:val="00D567D8"/>
    <w:rsid w:val="00D56A56"/>
    <w:rsid w:val="00D601BE"/>
    <w:rsid w:val="00D60AAD"/>
    <w:rsid w:val="00D624FA"/>
    <w:rsid w:val="00D648DD"/>
    <w:rsid w:val="00D66F15"/>
    <w:rsid w:val="00D67CDF"/>
    <w:rsid w:val="00D7012E"/>
    <w:rsid w:val="00D71C76"/>
    <w:rsid w:val="00D7210F"/>
    <w:rsid w:val="00D72DDC"/>
    <w:rsid w:val="00D73733"/>
    <w:rsid w:val="00D7595A"/>
    <w:rsid w:val="00D75AD7"/>
    <w:rsid w:val="00D761A3"/>
    <w:rsid w:val="00D8078E"/>
    <w:rsid w:val="00D8377A"/>
    <w:rsid w:val="00D83D65"/>
    <w:rsid w:val="00D8512F"/>
    <w:rsid w:val="00D85ED0"/>
    <w:rsid w:val="00D874D3"/>
    <w:rsid w:val="00D87815"/>
    <w:rsid w:val="00D937E3"/>
    <w:rsid w:val="00D93BE8"/>
    <w:rsid w:val="00D93F81"/>
    <w:rsid w:val="00D94428"/>
    <w:rsid w:val="00D94683"/>
    <w:rsid w:val="00D9557C"/>
    <w:rsid w:val="00D9558B"/>
    <w:rsid w:val="00D957E5"/>
    <w:rsid w:val="00D95832"/>
    <w:rsid w:val="00D965A7"/>
    <w:rsid w:val="00DA1DA5"/>
    <w:rsid w:val="00DA2488"/>
    <w:rsid w:val="00DA39F0"/>
    <w:rsid w:val="00DA4A8E"/>
    <w:rsid w:val="00DA52DE"/>
    <w:rsid w:val="00DA673D"/>
    <w:rsid w:val="00DB15E7"/>
    <w:rsid w:val="00DB3214"/>
    <w:rsid w:val="00DB7338"/>
    <w:rsid w:val="00DB7D09"/>
    <w:rsid w:val="00DB7FF7"/>
    <w:rsid w:val="00DC161E"/>
    <w:rsid w:val="00DC4412"/>
    <w:rsid w:val="00DC4F79"/>
    <w:rsid w:val="00DC7BA5"/>
    <w:rsid w:val="00DD02DE"/>
    <w:rsid w:val="00DD1630"/>
    <w:rsid w:val="00DD2160"/>
    <w:rsid w:val="00DD409B"/>
    <w:rsid w:val="00DD5611"/>
    <w:rsid w:val="00DD5986"/>
    <w:rsid w:val="00DE07A3"/>
    <w:rsid w:val="00DE109C"/>
    <w:rsid w:val="00DE2590"/>
    <w:rsid w:val="00DE28F7"/>
    <w:rsid w:val="00DE4286"/>
    <w:rsid w:val="00DE52B1"/>
    <w:rsid w:val="00DE60E8"/>
    <w:rsid w:val="00DE7687"/>
    <w:rsid w:val="00DE7965"/>
    <w:rsid w:val="00DE7FC8"/>
    <w:rsid w:val="00DF14EF"/>
    <w:rsid w:val="00DF1DD2"/>
    <w:rsid w:val="00DF35FC"/>
    <w:rsid w:val="00DF4C2E"/>
    <w:rsid w:val="00DF5546"/>
    <w:rsid w:val="00E013D1"/>
    <w:rsid w:val="00E04FA7"/>
    <w:rsid w:val="00E05729"/>
    <w:rsid w:val="00E068EF"/>
    <w:rsid w:val="00E07DDF"/>
    <w:rsid w:val="00E106CC"/>
    <w:rsid w:val="00E11EEB"/>
    <w:rsid w:val="00E13B6F"/>
    <w:rsid w:val="00E13C75"/>
    <w:rsid w:val="00E14889"/>
    <w:rsid w:val="00E14B57"/>
    <w:rsid w:val="00E20A48"/>
    <w:rsid w:val="00E212CD"/>
    <w:rsid w:val="00E2161F"/>
    <w:rsid w:val="00E23D5C"/>
    <w:rsid w:val="00E2504C"/>
    <w:rsid w:val="00E26838"/>
    <w:rsid w:val="00E27A1A"/>
    <w:rsid w:val="00E27CD0"/>
    <w:rsid w:val="00E27F4A"/>
    <w:rsid w:val="00E30092"/>
    <w:rsid w:val="00E306FA"/>
    <w:rsid w:val="00E3226A"/>
    <w:rsid w:val="00E33135"/>
    <w:rsid w:val="00E350DA"/>
    <w:rsid w:val="00E366BC"/>
    <w:rsid w:val="00E372C6"/>
    <w:rsid w:val="00E40C89"/>
    <w:rsid w:val="00E40F0D"/>
    <w:rsid w:val="00E42D8B"/>
    <w:rsid w:val="00E441DE"/>
    <w:rsid w:val="00E44314"/>
    <w:rsid w:val="00E5094F"/>
    <w:rsid w:val="00E52A65"/>
    <w:rsid w:val="00E54BAE"/>
    <w:rsid w:val="00E5576F"/>
    <w:rsid w:val="00E56B3D"/>
    <w:rsid w:val="00E57BF2"/>
    <w:rsid w:val="00E57E4C"/>
    <w:rsid w:val="00E60E0D"/>
    <w:rsid w:val="00E63227"/>
    <w:rsid w:val="00E6464A"/>
    <w:rsid w:val="00E70B82"/>
    <w:rsid w:val="00E72A1E"/>
    <w:rsid w:val="00E7312C"/>
    <w:rsid w:val="00E737B5"/>
    <w:rsid w:val="00E74166"/>
    <w:rsid w:val="00E770F5"/>
    <w:rsid w:val="00E77D0D"/>
    <w:rsid w:val="00E80DFC"/>
    <w:rsid w:val="00E8334E"/>
    <w:rsid w:val="00E84B0C"/>
    <w:rsid w:val="00E85A70"/>
    <w:rsid w:val="00E86903"/>
    <w:rsid w:val="00E86BEA"/>
    <w:rsid w:val="00E872FE"/>
    <w:rsid w:val="00E87B57"/>
    <w:rsid w:val="00E90217"/>
    <w:rsid w:val="00E90FE4"/>
    <w:rsid w:val="00E91488"/>
    <w:rsid w:val="00E915BD"/>
    <w:rsid w:val="00E95A8F"/>
    <w:rsid w:val="00EA026F"/>
    <w:rsid w:val="00EA13AE"/>
    <w:rsid w:val="00EA73EF"/>
    <w:rsid w:val="00EB2F2D"/>
    <w:rsid w:val="00EB3C9F"/>
    <w:rsid w:val="00EB4908"/>
    <w:rsid w:val="00EB51E7"/>
    <w:rsid w:val="00EB5A34"/>
    <w:rsid w:val="00EB6509"/>
    <w:rsid w:val="00EB7113"/>
    <w:rsid w:val="00EC06BA"/>
    <w:rsid w:val="00EC336C"/>
    <w:rsid w:val="00EC599B"/>
    <w:rsid w:val="00EC5C40"/>
    <w:rsid w:val="00EC69A8"/>
    <w:rsid w:val="00EC70F0"/>
    <w:rsid w:val="00ED0581"/>
    <w:rsid w:val="00ED0C20"/>
    <w:rsid w:val="00ED1DFA"/>
    <w:rsid w:val="00ED2ACE"/>
    <w:rsid w:val="00ED30EF"/>
    <w:rsid w:val="00ED4BDC"/>
    <w:rsid w:val="00ED76E9"/>
    <w:rsid w:val="00EE0830"/>
    <w:rsid w:val="00EE1302"/>
    <w:rsid w:val="00EE30ED"/>
    <w:rsid w:val="00EE3525"/>
    <w:rsid w:val="00EE401C"/>
    <w:rsid w:val="00EE45E3"/>
    <w:rsid w:val="00EE552F"/>
    <w:rsid w:val="00EF2FF8"/>
    <w:rsid w:val="00EF4797"/>
    <w:rsid w:val="00EF4DCD"/>
    <w:rsid w:val="00EF62BF"/>
    <w:rsid w:val="00F01310"/>
    <w:rsid w:val="00F01BA7"/>
    <w:rsid w:val="00F07115"/>
    <w:rsid w:val="00F0753E"/>
    <w:rsid w:val="00F1032C"/>
    <w:rsid w:val="00F10FEA"/>
    <w:rsid w:val="00F1218F"/>
    <w:rsid w:val="00F12521"/>
    <w:rsid w:val="00F12B9C"/>
    <w:rsid w:val="00F12F07"/>
    <w:rsid w:val="00F14147"/>
    <w:rsid w:val="00F148BE"/>
    <w:rsid w:val="00F15E23"/>
    <w:rsid w:val="00F16AA7"/>
    <w:rsid w:val="00F16E34"/>
    <w:rsid w:val="00F203C3"/>
    <w:rsid w:val="00F20F82"/>
    <w:rsid w:val="00F21BF9"/>
    <w:rsid w:val="00F21CCA"/>
    <w:rsid w:val="00F226A9"/>
    <w:rsid w:val="00F2284C"/>
    <w:rsid w:val="00F22F8B"/>
    <w:rsid w:val="00F278F7"/>
    <w:rsid w:val="00F303D0"/>
    <w:rsid w:val="00F30C61"/>
    <w:rsid w:val="00F30E30"/>
    <w:rsid w:val="00F314C9"/>
    <w:rsid w:val="00F31A13"/>
    <w:rsid w:val="00F328B6"/>
    <w:rsid w:val="00F33FDD"/>
    <w:rsid w:val="00F34395"/>
    <w:rsid w:val="00F35B1F"/>
    <w:rsid w:val="00F40F3A"/>
    <w:rsid w:val="00F4268F"/>
    <w:rsid w:val="00F43228"/>
    <w:rsid w:val="00F44C9E"/>
    <w:rsid w:val="00F454F3"/>
    <w:rsid w:val="00F502BF"/>
    <w:rsid w:val="00F516E8"/>
    <w:rsid w:val="00F52EEF"/>
    <w:rsid w:val="00F53246"/>
    <w:rsid w:val="00F545A1"/>
    <w:rsid w:val="00F57645"/>
    <w:rsid w:val="00F60474"/>
    <w:rsid w:val="00F6055A"/>
    <w:rsid w:val="00F61B71"/>
    <w:rsid w:val="00F640C3"/>
    <w:rsid w:val="00F66D50"/>
    <w:rsid w:val="00F72AA8"/>
    <w:rsid w:val="00F74B61"/>
    <w:rsid w:val="00F75C6B"/>
    <w:rsid w:val="00F8176E"/>
    <w:rsid w:val="00F82B22"/>
    <w:rsid w:val="00F82D97"/>
    <w:rsid w:val="00F82E5E"/>
    <w:rsid w:val="00F849D0"/>
    <w:rsid w:val="00F8516C"/>
    <w:rsid w:val="00F85910"/>
    <w:rsid w:val="00F867A3"/>
    <w:rsid w:val="00F874BA"/>
    <w:rsid w:val="00F923DE"/>
    <w:rsid w:val="00F961E3"/>
    <w:rsid w:val="00F97788"/>
    <w:rsid w:val="00FA0B67"/>
    <w:rsid w:val="00FA1036"/>
    <w:rsid w:val="00FA24EA"/>
    <w:rsid w:val="00FA28C3"/>
    <w:rsid w:val="00FB1A96"/>
    <w:rsid w:val="00FB59C1"/>
    <w:rsid w:val="00FB5B3C"/>
    <w:rsid w:val="00FB632A"/>
    <w:rsid w:val="00FB635B"/>
    <w:rsid w:val="00FC02C4"/>
    <w:rsid w:val="00FC03C1"/>
    <w:rsid w:val="00FC1AFA"/>
    <w:rsid w:val="00FC2B8C"/>
    <w:rsid w:val="00FC36DD"/>
    <w:rsid w:val="00FC4834"/>
    <w:rsid w:val="00FC6ACF"/>
    <w:rsid w:val="00FC74FD"/>
    <w:rsid w:val="00FD0161"/>
    <w:rsid w:val="00FD0E0C"/>
    <w:rsid w:val="00FD12AD"/>
    <w:rsid w:val="00FD3337"/>
    <w:rsid w:val="00FD4A1F"/>
    <w:rsid w:val="00FD50E6"/>
    <w:rsid w:val="00FD5141"/>
    <w:rsid w:val="00FD63D9"/>
    <w:rsid w:val="00FD7AC0"/>
    <w:rsid w:val="00FE19BF"/>
    <w:rsid w:val="00FE3407"/>
    <w:rsid w:val="00FE4131"/>
    <w:rsid w:val="00FE4A0A"/>
    <w:rsid w:val="00FE4D7D"/>
    <w:rsid w:val="00FE5E40"/>
    <w:rsid w:val="00FE6796"/>
    <w:rsid w:val="00FE6AC1"/>
    <w:rsid w:val="00FF016E"/>
    <w:rsid w:val="00FF10DC"/>
    <w:rsid w:val="00FF2976"/>
    <w:rsid w:val="00FF3A0E"/>
    <w:rsid w:val="00FF3E3A"/>
    <w:rsid w:val="00FF3F83"/>
    <w:rsid w:val="00FF5408"/>
    <w:rsid w:val="011D7BC7"/>
    <w:rsid w:val="01530494"/>
    <w:rsid w:val="01535EBC"/>
    <w:rsid w:val="01A051A5"/>
    <w:rsid w:val="01A85454"/>
    <w:rsid w:val="01AD6336"/>
    <w:rsid w:val="01ED2F4F"/>
    <w:rsid w:val="02A4010A"/>
    <w:rsid w:val="02B61011"/>
    <w:rsid w:val="02D459B5"/>
    <w:rsid w:val="0361707E"/>
    <w:rsid w:val="038627B8"/>
    <w:rsid w:val="038A4CD9"/>
    <w:rsid w:val="03CF7FA1"/>
    <w:rsid w:val="040E6864"/>
    <w:rsid w:val="04115339"/>
    <w:rsid w:val="0423267C"/>
    <w:rsid w:val="04740C47"/>
    <w:rsid w:val="04FF1170"/>
    <w:rsid w:val="053F1B67"/>
    <w:rsid w:val="059B58CF"/>
    <w:rsid w:val="05A91B8C"/>
    <w:rsid w:val="05E85B05"/>
    <w:rsid w:val="060B7677"/>
    <w:rsid w:val="061A5313"/>
    <w:rsid w:val="0641548F"/>
    <w:rsid w:val="06424288"/>
    <w:rsid w:val="06492AAF"/>
    <w:rsid w:val="0671338F"/>
    <w:rsid w:val="067B3187"/>
    <w:rsid w:val="0698417D"/>
    <w:rsid w:val="069E0B0B"/>
    <w:rsid w:val="06B024A0"/>
    <w:rsid w:val="06CD6568"/>
    <w:rsid w:val="06D93273"/>
    <w:rsid w:val="070754CD"/>
    <w:rsid w:val="072718A0"/>
    <w:rsid w:val="07273BA6"/>
    <w:rsid w:val="072E7F81"/>
    <w:rsid w:val="0734625B"/>
    <w:rsid w:val="07351825"/>
    <w:rsid w:val="07E6548A"/>
    <w:rsid w:val="0806057A"/>
    <w:rsid w:val="084C17CB"/>
    <w:rsid w:val="086072B4"/>
    <w:rsid w:val="088E4584"/>
    <w:rsid w:val="08D02C41"/>
    <w:rsid w:val="08E73F86"/>
    <w:rsid w:val="094216B7"/>
    <w:rsid w:val="096D18D3"/>
    <w:rsid w:val="09C02BBF"/>
    <w:rsid w:val="09F47D13"/>
    <w:rsid w:val="0A337367"/>
    <w:rsid w:val="0A7D7AB8"/>
    <w:rsid w:val="0ABD67A5"/>
    <w:rsid w:val="0AC74C67"/>
    <w:rsid w:val="0AEC4C33"/>
    <w:rsid w:val="0AF35FEB"/>
    <w:rsid w:val="0AF6074C"/>
    <w:rsid w:val="0AF81F7D"/>
    <w:rsid w:val="0AF9651E"/>
    <w:rsid w:val="0B5E78E2"/>
    <w:rsid w:val="0B9E4ED7"/>
    <w:rsid w:val="0BB86913"/>
    <w:rsid w:val="0BC24B89"/>
    <w:rsid w:val="0BF608EB"/>
    <w:rsid w:val="0C2D2C42"/>
    <w:rsid w:val="0C5A1F45"/>
    <w:rsid w:val="0D3614D2"/>
    <w:rsid w:val="0D4A190D"/>
    <w:rsid w:val="0D9A18D0"/>
    <w:rsid w:val="0DD0188F"/>
    <w:rsid w:val="0DFB4882"/>
    <w:rsid w:val="0E181750"/>
    <w:rsid w:val="0E421C47"/>
    <w:rsid w:val="0E6D5BF4"/>
    <w:rsid w:val="0EA0111B"/>
    <w:rsid w:val="0EB94892"/>
    <w:rsid w:val="0EC47C6D"/>
    <w:rsid w:val="0EE92DA4"/>
    <w:rsid w:val="0F012471"/>
    <w:rsid w:val="0F09353F"/>
    <w:rsid w:val="0F0E2BA5"/>
    <w:rsid w:val="0F380138"/>
    <w:rsid w:val="0F5F7948"/>
    <w:rsid w:val="0FCE6163"/>
    <w:rsid w:val="10065FA8"/>
    <w:rsid w:val="10750BDE"/>
    <w:rsid w:val="107B6E3A"/>
    <w:rsid w:val="10AE1ACD"/>
    <w:rsid w:val="10BE71C3"/>
    <w:rsid w:val="11337EFB"/>
    <w:rsid w:val="115713ED"/>
    <w:rsid w:val="11600A16"/>
    <w:rsid w:val="116B71EB"/>
    <w:rsid w:val="119B0A4E"/>
    <w:rsid w:val="11B30D94"/>
    <w:rsid w:val="124017DB"/>
    <w:rsid w:val="1289741F"/>
    <w:rsid w:val="12CD6EDA"/>
    <w:rsid w:val="12DE6D9B"/>
    <w:rsid w:val="12E45657"/>
    <w:rsid w:val="12F66907"/>
    <w:rsid w:val="130A6356"/>
    <w:rsid w:val="133736BB"/>
    <w:rsid w:val="1360576D"/>
    <w:rsid w:val="137463DF"/>
    <w:rsid w:val="1426405A"/>
    <w:rsid w:val="143C2427"/>
    <w:rsid w:val="14421207"/>
    <w:rsid w:val="14481B6D"/>
    <w:rsid w:val="14A17454"/>
    <w:rsid w:val="14E52296"/>
    <w:rsid w:val="15537400"/>
    <w:rsid w:val="15562652"/>
    <w:rsid w:val="1583223F"/>
    <w:rsid w:val="15907FC4"/>
    <w:rsid w:val="15C01995"/>
    <w:rsid w:val="15D64F91"/>
    <w:rsid w:val="15D92473"/>
    <w:rsid w:val="15F546BA"/>
    <w:rsid w:val="15FF414E"/>
    <w:rsid w:val="160E5BA4"/>
    <w:rsid w:val="16595AD6"/>
    <w:rsid w:val="165D02EF"/>
    <w:rsid w:val="168B794A"/>
    <w:rsid w:val="16AC1EC0"/>
    <w:rsid w:val="16CF7FC5"/>
    <w:rsid w:val="16D1158E"/>
    <w:rsid w:val="16F07D7C"/>
    <w:rsid w:val="17183CCA"/>
    <w:rsid w:val="17360BC8"/>
    <w:rsid w:val="174428E9"/>
    <w:rsid w:val="17452200"/>
    <w:rsid w:val="174A0A49"/>
    <w:rsid w:val="175A7AFA"/>
    <w:rsid w:val="176420E2"/>
    <w:rsid w:val="178B74E4"/>
    <w:rsid w:val="17B2179E"/>
    <w:rsid w:val="17F05CA2"/>
    <w:rsid w:val="18127246"/>
    <w:rsid w:val="18376C5B"/>
    <w:rsid w:val="183C749A"/>
    <w:rsid w:val="185E77BE"/>
    <w:rsid w:val="189F6B50"/>
    <w:rsid w:val="18BB49A9"/>
    <w:rsid w:val="191F6A39"/>
    <w:rsid w:val="193A6533"/>
    <w:rsid w:val="19AC6797"/>
    <w:rsid w:val="19D6554A"/>
    <w:rsid w:val="19EF6BBB"/>
    <w:rsid w:val="19FE3D52"/>
    <w:rsid w:val="1A680331"/>
    <w:rsid w:val="1A7C2890"/>
    <w:rsid w:val="1AA8733D"/>
    <w:rsid w:val="1ACE4B7E"/>
    <w:rsid w:val="1B0051DB"/>
    <w:rsid w:val="1B2F0CB8"/>
    <w:rsid w:val="1B324FB0"/>
    <w:rsid w:val="1B5653C7"/>
    <w:rsid w:val="1B975ED5"/>
    <w:rsid w:val="1BAF2B27"/>
    <w:rsid w:val="1BDB5D39"/>
    <w:rsid w:val="1BF51168"/>
    <w:rsid w:val="1C4B5848"/>
    <w:rsid w:val="1C73727A"/>
    <w:rsid w:val="1C7976A4"/>
    <w:rsid w:val="1C8735BD"/>
    <w:rsid w:val="1CF03C2C"/>
    <w:rsid w:val="1D0B0A16"/>
    <w:rsid w:val="1D5E69D0"/>
    <w:rsid w:val="1D650CC3"/>
    <w:rsid w:val="1D9A6DF4"/>
    <w:rsid w:val="1DB1766D"/>
    <w:rsid w:val="1DF36F10"/>
    <w:rsid w:val="1E1A3914"/>
    <w:rsid w:val="1E280E26"/>
    <w:rsid w:val="1E383AA8"/>
    <w:rsid w:val="1EC63D7C"/>
    <w:rsid w:val="1F4D61EB"/>
    <w:rsid w:val="207E6C00"/>
    <w:rsid w:val="20B2740F"/>
    <w:rsid w:val="20E97E61"/>
    <w:rsid w:val="213778D4"/>
    <w:rsid w:val="21396CB8"/>
    <w:rsid w:val="214152ED"/>
    <w:rsid w:val="21AA7CA6"/>
    <w:rsid w:val="21FF2B6B"/>
    <w:rsid w:val="228A73C5"/>
    <w:rsid w:val="22AA13BA"/>
    <w:rsid w:val="22B15D07"/>
    <w:rsid w:val="22DF7DFC"/>
    <w:rsid w:val="22F53060"/>
    <w:rsid w:val="23121934"/>
    <w:rsid w:val="238555C9"/>
    <w:rsid w:val="238C059C"/>
    <w:rsid w:val="23A32375"/>
    <w:rsid w:val="241B264D"/>
    <w:rsid w:val="245501C2"/>
    <w:rsid w:val="24E07E36"/>
    <w:rsid w:val="24E37DE9"/>
    <w:rsid w:val="25027CEC"/>
    <w:rsid w:val="251A47DB"/>
    <w:rsid w:val="2581273E"/>
    <w:rsid w:val="25D474A1"/>
    <w:rsid w:val="25E01AE5"/>
    <w:rsid w:val="260B68E9"/>
    <w:rsid w:val="260C0C73"/>
    <w:rsid w:val="263458F1"/>
    <w:rsid w:val="267F4B31"/>
    <w:rsid w:val="2697507B"/>
    <w:rsid w:val="26C679EB"/>
    <w:rsid w:val="270F05DB"/>
    <w:rsid w:val="27195EEE"/>
    <w:rsid w:val="27240F9C"/>
    <w:rsid w:val="272B664F"/>
    <w:rsid w:val="27792E2D"/>
    <w:rsid w:val="27BE680B"/>
    <w:rsid w:val="27D0173F"/>
    <w:rsid w:val="28074D05"/>
    <w:rsid w:val="281B2B80"/>
    <w:rsid w:val="28227A69"/>
    <w:rsid w:val="28653317"/>
    <w:rsid w:val="28E6016C"/>
    <w:rsid w:val="28E61363"/>
    <w:rsid w:val="28F81A01"/>
    <w:rsid w:val="29630D60"/>
    <w:rsid w:val="29976826"/>
    <w:rsid w:val="29C26D36"/>
    <w:rsid w:val="2A447D96"/>
    <w:rsid w:val="2A845467"/>
    <w:rsid w:val="2A9C72A1"/>
    <w:rsid w:val="2AC2517E"/>
    <w:rsid w:val="2B0651FF"/>
    <w:rsid w:val="2B8B581A"/>
    <w:rsid w:val="2B8F5E69"/>
    <w:rsid w:val="2B9F10AF"/>
    <w:rsid w:val="2BBE7D2C"/>
    <w:rsid w:val="2BE43674"/>
    <w:rsid w:val="2BEE5854"/>
    <w:rsid w:val="2C897AD5"/>
    <w:rsid w:val="2CA576EB"/>
    <w:rsid w:val="2CC64B97"/>
    <w:rsid w:val="2D2C75CF"/>
    <w:rsid w:val="2D4C2D0F"/>
    <w:rsid w:val="2D8C25BE"/>
    <w:rsid w:val="2DD90901"/>
    <w:rsid w:val="2E5D0DE4"/>
    <w:rsid w:val="2EBA6468"/>
    <w:rsid w:val="2ED647A7"/>
    <w:rsid w:val="2ED6546B"/>
    <w:rsid w:val="2ED96FE6"/>
    <w:rsid w:val="2EF8154C"/>
    <w:rsid w:val="2EFD6C01"/>
    <w:rsid w:val="2F447133"/>
    <w:rsid w:val="2F4F3840"/>
    <w:rsid w:val="2F9D42C1"/>
    <w:rsid w:val="2FA874B2"/>
    <w:rsid w:val="2FEF61B9"/>
    <w:rsid w:val="302F006E"/>
    <w:rsid w:val="304A2B00"/>
    <w:rsid w:val="307562FE"/>
    <w:rsid w:val="308835B0"/>
    <w:rsid w:val="30A17FDC"/>
    <w:rsid w:val="30BC6426"/>
    <w:rsid w:val="30C1111D"/>
    <w:rsid w:val="30F811AB"/>
    <w:rsid w:val="312253DC"/>
    <w:rsid w:val="313E40CB"/>
    <w:rsid w:val="3186794B"/>
    <w:rsid w:val="318F0C07"/>
    <w:rsid w:val="31AB17D6"/>
    <w:rsid w:val="31DA1D2F"/>
    <w:rsid w:val="31E871BF"/>
    <w:rsid w:val="31F01E96"/>
    <w:rsid w:val="320870E0"/>
    <w:rsid w:val="3210025C"/>
    <w:rsid w:val="322B6B97"/>
    <w:rsid w:val="32352F48"/>
    <w:rsid w:val="32497185"/>
    <w:rsid w:val="32644E3A"/>
    <w:rsid w:val="32747BA7"/>
    <w:rsid w:val="327E37D8"/>
    <w:rsid w:val="3297664C"/>
    <w:rsid w:val="32AE1C65"/>
    <w:rsid w:val="32B86216"/>
    <w:rsid w:val="32D6021D"/>
    <w:rsid w:val="32D65695"/>
    <w:rsid w:val="32DC5B54"/>
    <w:rsid w:val="33062C03"/>
    <w:rsid w:val="335E5AD0"/>
    <w:rsid w:val="33A93E13"/>
    <w:rsid w:val="33C105FA"/>
    <w:rsid w:val="33C35719"/>
    <w:rsid w:val="33DF44CF"/>
    <w:rsid w:val="33ED4BAD"/>
    <w:rsid w:val="345676E2"/>
    <w:rsid w:val="345C691A"/>
    <w:rsid w:val="345E214B"/>
    <w:rsid w:val="34852CA8"/>
    <w:rsid w:val="34B81CA2"/>
    <w:rsid w:val="34BD1D33"/>
    <w:rsid w:val="34CA61FF"/>
    <w:rsid w:val="356C49C2"/>
    <w:rsid w:val="35714720"/>
    <w:rsid w:val="35DC2BCB"/>
    <w:rsid w:val="35E60492"/>
    <w:rsid w:val="35F1616B"/>
    <w:rsid w:val="35FF1A96"/>
    <w:rsid w:val="36076CB1"/>
    <w:rsid w:val="3621189E"/>
    <w:rsid w:val="36405BAA"/>
    <w:rsid w:val="36837E96"/>
    <w:rsid w:val="36C74C41"/>
    <w:rsid w:val="36D406A3"/>
    <w:rsid w:val="36E81D5E"/>
    <w:rsid w:val="379F2C44"/>
    <w:rsid w:val="37B23A79"/>
    <w:rsid w:val="38254BB1"/>
    <w:rsid w:val="38277830"/>
    <w:rsid w:val="385A2575"/>
    <w:rsid w:val="387C43FD"/>
    <w:rsid w:val="387D7DFF"/>
    <w:rsid w:val="38DB08A3"/>
    <w:rsid w:val="392C494E"/>
    <w:rsid w:val="3971511E"/>
    <w:rsid w:val="397C2D3D"/>
    <w:rsid w:val="39AF4AF7"/>
    <w:rsid w:val="3A3E2B20"/>
    <w:rsid w:val="3A815CFC"/>
    <w:rsid w:val="3A8167D4"/>
    <w:rsid w:val="3ADC246A"/>
    <w:rsid w:val="3AE8609C"/>
    <w:rsid w:val="3B060117"/>
    <w:rsid w:val="3B502CC1"/>
    <w:rsid w:val="3B516760"/>
    <w:rsid w:val="3B6E6EB4"/>
    <w:rsid w:val="3B6F005A"/>
    <w:rsid w:val="3B9B5000"/>
    <w:rsid w:val="3BB448C9"/>
    <w:rsid w:val="3BF405E8"/>
    <w:rsid w:val="3C1D3384"/>
    <w:rsid w:val="3C2A142C"/>
    <w:rsid w:val="3C7F0A5A"/>
    <w:rsid w:val="3C816BD0"/>
    <w:rsid w:val="3C8A3F43"/>
    <w:rsid w:val="3CD86AB4"/>
    <w:rsid w:val="3CDA2ACC"/>
    <w:rsid w:val="3CDF57AD"/>
    <w:rsid w:val="3CFE08DB"/>
    <w:rsid w:val="3D130709"/>
    <w:rsid w:val="3D690B94"/>
    <w:rsid w:val="3D7A7192"/>
    <w:rsid w:val="3DB40E70"/>
    <w:rsid w:val="3DC55A72"/>
    <w:rsid w:val="3DF66DD0"/>
    <w:rsid w:val="3DFA1029"/>
    <w:rsid w:val="3E0C4CDB"/>
    <w:rsid w:val="3E3B24BF"/>
    <w:rsid w:val="3E6C3FAF"/>
    <w:rsid w:val="3E8E0FDF"/>
    <w:rsid w:val="3EA51E2C"/>
    <w:rsid w:val="3EAC040D"/>
    <w:rsid w:val="3EF34B07"/>
    <w:rsid w:val="3EFC24B8"/>
    <w:rsid w:val="3F047475"/>
    <w:rsid w:val="3F514977"/>
    <w:rsid w:val="3F72094D"/>
    <w:rsid w:val="3FC52740"/>
    <w:rsid w:val="401A03CE"/>
    <w:rsid w:val="403825B8"/>
    <w:rsid w:val="406D1780"/>
    <w:rsid w:val="40994B36"/>
    <w:rsid w:val="40A832F0"/>
    <w:rsid w:val="40B96DC6"/>
    <w:rsid w:val="411B4824"/>
    <w:rsid w:val="413D5C6F"/>
    <w:rsid w:val="414D22AE"/>
    <w:rsid w:val="415D7150"/>
    <w:rsid w:val="4179299C"/>
    <w:rsid w:val="4181493C"/>
    <w:rsid w:val="41A22AC3"/>
    <w:rsid w:val="41A32C5F"/>
    <w:rsid w:val="41DE0C28"/>
    <w:rsid w:val="41E34B36"/>
    <w:rsid w:val="42663218"/>
    <w:rsid w:val="42867163"/>
    <w:rsid w:val="428D666A"/>
    <w:rsid w:val="42C579CC"/>
    <w:rsid w:val="42FD155A"/>
    <w:rsid w:val="430274E6"/>
    <w:rsid w:val="432870EC"/>
    <w:rsid w:val="434314FE"/>
    <w:rsid w:val="434B17D0"/>
    <w:rsid w:val="435C52D6"/>
    <w:rsid w:val="43645516"/>
    <w:rsid w:val="439C1706"/>
    <w:rsid w:val="43F11C68"/>
    <w:rsid w:val="44241DDE"/>
    <w:rsid w:val="44276889"/>
    <w:rsid w:val="44530233"/>
    <w:rsid w:val="44705BE6"/>
    <w:rsid w:val="447E74C7"/>
    <w:rsid w:val="449D6610"/>
    <w:rsid w:val="44A53D01"/>
    <w:rsid w:val="44BA30D4"/>
    <w:rsid w:val="44EB798A"/>
    <w:rsid w:val="45613796"/>
    <w:rsid w:val="45642F6A"/>
    <w:rsid w:val="458872C9"/>
    <w:rsid w:val="459C36BB"/>
    <w:rsid w:val="460F0175"/>
    <w:rsid w:val="461E1ECD"/>
    <w:rsid w:val="462C0DAB"/>
    <w:rsid w:val="464E293A"/>
    <w:rsid w:val="467D0950"/>
    <w:rsid w:val="46871723"/>
    <w:rsid w:val="469A4E5F"/>
    <w:rsid w:val="470569E4"/>
    <w:rsid w:val="4706752E"/>
    <w:rsid w:val="475E2800"/>
    <w:rsid w:val="47920406"/>
    <w:rsid w:val="47A706EE"/>
    <w:rsid w:val="47D55A73"/>
    <w:rsid w:val="47DA195B"/>
    <w:rsid w:val="47F7122C"/>
    <w:rsid w:val="482849A6"/>
    <w:rsid w:val="488A01D5"/>
    <w:rsid w:val="48BC0178"/>
    <w:rsid w:val="490B58A7"/>
    <w:rsid w:val="49133C48"/>
    <w:rsid w:val="493C077D"/>
    <w:rsid w:val="49587306"/>
    <w:rsid w:val="498C1587"/>
    <w:rsid w:val="4992352C"/>
    <w:rsid w:val="49A9444F"/>
    <w:rsid w:val="49B90579"/>
    <w:rsid w:val="49EE28F9"/>
    <w:rsid w:val="4A20103D"/>
    <w:rsid w:val="4A9061CF"/>
    <w:rsid w:val="4A955F53"/>
    <w:rsid w:val="4ACE3570"/>
    <w:rsid w:val="4AEE6C96"/>
    <w:rsid w:val="4B144D40"/>
    <w:rsid w:val="4B4107D0"/>
    <w:rsid w:val="4B805A5F"/>
    <w:rsid w:val="4BD950AA"/>
    <w:rsid w:val="4BFD2C74"/>
    <w:rsid w:val="4C0B4F4E"/>
    <w:rsid w:val="4C1140B8"/>
    <w:rsid w:val="4C234937"/>
    <w:rsid w:val="4C272014"/>
    <w:rsid w:val="4C2B36E5"/>
    <w:rsid w:val="4C3D2499"/>
    <w:rsid w:val="4C734F98"/>
    <w:rsid w:val="4C9E0B90"/>
    <w:rsid w:val="4D092BE4"/>
    <w:rsid w:val="4D675674"/>
    <w:rsid w:val="4D81453D"/>
    <w:rsid w:val="4DC44162"/>
    <w:rsid w:val="4DCB1184"/>
    <w:rsid w:val="4DDD5294"/>
    <w:rsid w:val="4DF54B2A"/>
    <w:rsid w:val="4E4F6B19"/>
    <w:rsid w:val="4E8F1021"/>
    <w:rsid w:val="4E960D48"/>
    <w:rsid w:val="4EDE4309"/>
    <w:rsid w:val="4EE707FB"/>
    <w:rsid w:val="4F3E18B2"/>
    <w:rsid w:val="4FB17A29"/>
    <w:rsid w:val="4FCE1729"/>
    <w:rsid w:val="50215D83"/>
    <w:rsid w:val="50694D67"/>
    <w:rsid w:val="50712A2D"/>
    <w:rsid w:val="50BC6011"/>
    <w:rsid w:val="50CB4649"/>
    <w:rsid w:val="50F21CDF"/>
    <w:rsid w:val="51057F79"/>
    <w:rsid w:val="51475CC0"/>
    <w:rsid w:val="51694330"/>
    <w:rsid w:val="51AF698E"/>
    <w:rsid w:val="52441EC5"/>
    <w:rsid w:val="52993B7F"/>
    <w:rsid w:val="52B51B53"/>
    <w:rsid w:val="52E71FB4"/>
    <w:rsid w:val="53290D20"/>
    <w:rsid w:val="534936ED"/>
    <w:rsid w:val="5381122E"/>
    <w:rsid w:val="53B54782"/>
    <w:rsid w:val="54784C06"/>
    <w:rsid w:val="547B4879"/>
    <w:rsid w:val="54AA0A30"/>
    <w:rsid w:val="54DB3507"/>
    <w:rsid w:val="55536D0F"/>
    <w:rsid w:val="5572105F"/>
    <w:rsid w:val="55EB77C0"/>
    <w:rsid w:val="562F0357"/>
    <w:rsid w:val="564F69B6"/>
    <w:rsid w:val="566E1BF3"/>
    <w:rsid w:val="56875C1A"/>
    <w:rsid w:val="569F775B"/>
    <w:rsid w:val="57303A7C"/>
    <w:rsid w:val="57481A8E"/>
    <w:rsid w:val="57DE5EE7"/>
    <w:rsid w:val="58337254"/>
    <w:rsid w:val="58A13657"/>
    <w:rsid w:val="58E00C77"/>
    <w:rsid w:val="58E13425"/>
    <w:rsid w:val="58E33120"/>
    <w:rsid w:val="591F6F5B"/>
    <w:rsid w:val="5942283A"/>
    <w:rsid w:val="59536481"/>
    <w:rsid w:val="59AD0C40"/>
    <w:rsid w:val="59AD1538"/>
    <w:rsid w:val="59C23FD3"/>
    <w:rsid w:val="5A0B5E95"/>
    <w:rsid w:val="5A246F57"/>
    <w:rsid w:val="5A377F44"/>
    <w:rsid w:val="5A742D4C"/>
    <w:rsid w:val="5ABE444B"/>
    <w:rsid w:val="5AC07CB3"/>
    <w:rsid w:val="5ACA6272"/>
    <w:rsid w:val="5AF00B1A"/>
    <w:rsid w:val="5AF95A23"/>
    <w:rsid w:val="5B070C0E"/>
    <w:rsid w:val="5B4E0B38"/>
    <w:rsid w:val="5B53497E"/>
    <w:rsid w:val="5B5E75EC"/>
    <w:rsid w:val="5B9019E3"/>
    <w:rsid w:val="5B9613B7"/>
    <w:rsid w:val="5BCB44AB"/>
    <w:rsid w:val="5BE96D14"/>
    <w:rsid w:val="5BF13CF3"/>
    <w:rsid w:val="5C0B776D"/>
    <w:rsid w:val="5C2B273D"/>
    <w:rsid w:val="5C2E06C6"/>
    <w:rsid w:val="5C8C55D5"/>
    <w:rsid w:val="5CBF18BC"/>
    <w:rsid w:val="5CD428E9"/>
    <w:rsid w:val="5CF07939"/>
    <w:rsid w:val="5D2802F3"/>
    <w:rsid w:val="5D6E76AA"/>
    <w:rsid w:val="5D80343C"/>
    <w:rsid w:val="5DC504EC"/>
    <w:rsid w:val="5DE41E13"/>
    <w:rsid w:val="5E022EA9"/>
    <w:rsid w:val="5E164D40"/>
    <w:rsid w:val="5E347809"/>
    <w:rsid w:val="5E6E6783"/>
    <w:rsid w:val="5EA1196F"/>
    <w:rsid w:val="5EBA0F5F"/>
    <w:rsid w:val="5EEA4CD2"/>
    <w:rsid w:val="5F1F06B8"/>
    <w:rsid w:val="5F4F7A12"/>
    <w:rsid w:val="5F9C495E"/>
    <w:rsid w:val="5FE95CF3"/>
    <w:rsid w:val="5FEE613D"/>
    <w:rsid w:val="60201516"/>
    <w:rsid w:val="60A239C9"/>
    <w:rsid w:val="60D62732"/>
    <w:rsid w:val="60FA6D79"/>
    <w:rsid w:val="613A17BA"/>
    <w:rsid w:val="617F1A46"/>
    <w:rsid w:val="61D21156"/>
    <w:rsid w:val="62184B39"/>
    <w:rsid w:val="6269026E"/>
    <w:rsid w:val="626D1426"/>
    <w:rsid w:val="62734D42"/>
    <w:rsid w:val="62912A67"/>
    <w:rsid w:val="62AE13F1"/>
    <w:rsid w:val="62C74C67"/>
    <w:rsid w:val="62FE7589"/>
    <w:rsid w:val="637558D0"/>
    <w:rsid w:val="637B5306"/>
    <w:rsid w:val="63851CFD"/>
    <w:rsid w:val="63B12810"/>
    <w:rsid w:val="63B70EBC"/>
    <w:rsid w:val="64134E32"/>
    <w:rsid w:val="646C2B04"/>
    <w:rsid w:val="648E709F"/>
    <w:rsid w:val="6530763D"/>
    <w:rsid w:val="654415B0"/>
    <w:rsid w:val="6585670A"/>
    <w:rsid w:val="66257BD6"/>
    <w:rsid w:val="667C7C00"/>
    <w:rsid w:val="668E1C3C"/>
    <w:rsid w:val="66B35B2C"/>
    <w:rsid w:val="66C0274D"/>
    <w:rsid w:val="66F44120"/>
    <w:rsid w:val="66FD4B1A"/>
    <w:rsid w:val="67023CC4"/>
    <w:rsid w:val="67475833"/>
    <w:rsid w:val="676B1BF6"/>
    <w:rsid w:val="676C2CBF"/>
    <w:rsid w:val="67A24F7E"/>
    <w:rsid w:val="68107504"/>
    <w:rsid w:val="684F52B2"/>
    <w:rsid w:val="68BF756D"/>
    <w:rsid w:val="68CE27BB"/>
    <w:rsid w:val="68D677AD"/>
    <w:rsid w:val="691F09A3"/>
    <w:rsid w:val="69323823"/>
    <w:rsid w:val="694F4962"/>
    <w:rsid w:val="69500604"/>
    <w:rsid w:val="69524DAB"/>
    <w:rsid w:val="696D08E0"/>
    <w:rsid w:val="69B742E6"/>
    <w:rsid w:val="69C15A14"/>
    <w:rsid w:val="69CC2B0F"/>
    <w:rsid w:val="6A07518F"/>
    <w:rsid w:val="6A694B67"/>
    <w:rsid w:val="6A8848D8"/>
    <w:rsid w:val="6A9C6D27"/>
    <w:rsid w:val="6AA11A05"/>
    <w:rsid w:val="6ABE7EC6"/>
    <w:rsid w:val="6AC10B58"/>
    <w:rsid w:val="6B526234"/>
    <w:rsid w:val="6B8954B5"/>
    <w:rsid w:val="6B981255"/>
    <w:rsid w:val="6B9B6310"/>
    <w:rsid w:val="6BB721CD"/>
    <w:rsid w:val="6BDF5F4E"/>
    <w:rsid w:val="6C50014D"/>
    <w:rsid w:val="6C597288"/>
    <w:rsid w:val="6C612D7E"/>
    <w:rsid w:val="6C9D1BCF"/>
    <w:rsid w:val="6CE665B1"/>
    <w:rsid w:val="6D316530"/>
    <w:rsid w:val="6D3470DE"/>
    <w:rsid w:val="6D456BD7"/>
    <w:rsid w:val="6D914092"/>
    <w:rsid w:val="6D9B3A9B"/>
    <w:rsid w:val="6DA00ED8"/>
    <w:rsid w:val="6DA2067F"/>
    <w:rsid w:val="6DAF6180"/>
    <w:rsid w:val="6DC63431"/>
    <w:rsid w:val="6DE5073C"/>
    <w:rsid w:val="6E7C7DEA"/>
    <w:rsid w:val="6ECE2628"/>
    <w:rsid w:val="6EDC23DD"/>
    <w:rsid w:val="6F0F18E5"/>
    <w:rsid w:val="6F165DBC"/>
    <w:rsid w:val="6F364B5F"/>
    <w:rsid w:val="6F3E4050"/>
    <w:rsid w:val="6F5B5650"/>
    <w:rsid w:val="6F660F70"/>
    <w:rsid w:val="6FA230E5"/>
    <w:rsid w:val="6FA37BFA"/>
    <w:rsid w:val="7064178D"/>
    <w:rsid w:val="70AD0488"/>
    <w:rsid w:val="70B04A84"/>
    <w:rsid w:val="70F161A9"/>
    <w:rsid w:val="713E6EBD"/>
    <w:rsid w:val="714E09F3"/>
    <w:rsid w:val="717362D3"/>
    <w:rsid w:val="71FA1C5E"/>
    <w:rsid w:val="72054BED"/>
    <w:rsid w:val="720B608D"/>
    <w:rsid w:val="72323F70"/>
    <w:rsid w:val="72422A0F"/>
    <w:rsid w:val="72640173"/>
    <w:rsid w:val="726677D6"/>
    <w:rsid w:val="727339A9"/>
    <w:rsid w:val="7342596D"/>
    <w:rsid w:val="739D07C0"/>
    <w:rsid w:val="73A96C48"/>
    <w:rsid w:val="73FB01D1"/>
    <w:rsid w:val="743301F6"/>
    <w:rsid w:val="74527DA5"/>
    <w:rsid w:val="747A784B"/>
    <w:rsid w:val="748847CC"/>
    <w:rsid w:val="74B843B3"/>
    <w:rsid w:val="74C42FDE"/>
    <w:rsid w:val="74DA7702"/>
    <w:rsid w:val="74F40C13"/>
    <w:rsid w:val="75127471"/>
    <w:rsid w:val="751471B8"/>
    <w:rsid w:val="7588649A"/>
    <w:rsid w:val="75C83A78"/>
    <w:rsid w:val="75FA352D"/>
    <w:rsid w:val="767D2049"/>
    <w:rsid w:val="768207A5"/>
    <w:rsid w:val="7688010C"/>
    <w:rsid w:val="76A2179B"/>
    <w:rsid w:val="76BF2C08"/>
    <w:rsid w:val="76D51348"/>
    <w:rsid w:val="76D66050"/>
    <w:rsid w:val="76E23624"/>
    <w:rsid w:val="770352EE"/>
    <w:rsid w:val="77565832"/>
    <w:rsid w:val="77614951"/>
    <w:rsid w:val="776E4150"/>
    <w:rsid w:val="7771581F"/>
    <w:rsid w:val="77890BDB"/>
    <w:rsid w:val="779450CA"/>
    <w:rsid w:val="77D3660D"/>
    <w:rsid w:val="77D6272D"/>
    <w:rsid w:val="781D75D8"/>
    <w:rsid w:val="785437D3"/>
    <w:rsid w:val="78565AAF"/>
    <w:rsid w:val="78BE7CBA"/>
    <w:rsid w:val="78DD3131"/>
    <w:rsid w:val="7923280B"/>
    <w:rsid w:val="792C74DC"/>
    <w:rsid w:val="79430348"/>
    <w:rsid w:val="79701A39"/>
    <w:rsid w:val="7A082988"/>
    <w:rsid w:val="7A1C10FB"/>
    <w:rsid w:val="7A1F74FC"/>
    <w:rsid w:val="7A424D7F"/>
    <w:rsid w:val="7A4D4FC3"/>
    <w:rsid w:val="7A4D6C64"/>
    <w:rsid w:val="7A734F85"/>
    <w:rsid w:val="7AA0651A"/>
    <w:rsid w:val="7AB87EDD"/>
    <w:rsid w:val="7AC2056C"/>
    <w:rsid w:val="7AE64B83"/>
    <w:rsid w:val="7AF004A5"/>
    <w:rsid w:val="7B002162"/>
    <w:rsid w:val="7B0B6C91"/>
    <w:rsid w:val="7B124FB7"/>
    <w:rsid w:val="7B361A8A"/>
    <w:rsid w:val="7B6D7D88"/>
    <w:rsid w:val="7B95055D"/>
    <w:rsid w:val="7BAE5A06"/>
    <w:rsid w:val="7BC21C08"/>
    <w:rsid w:val="7BDA3B78"/>
    <w:rsid w:val="7BDF1C40"/>
    <w:rsid w:val="7BF12842"/>
    <w:rsid w:val="7C4E7E2A"/>
    <w:rsid w:val="7CB818B8"/>
    <w:rsid w:val="7CD32497"/>
    <w:rsid w:val="7CD50713"/>
    <w:rsid w:val="7CD93A6D"/>
    <w:rsid w:val="7CE675FB"/>
    <w:rsid w:val="7D8C5E76"/>
    <w:rsid w:val="7DA0352B"/>
    <w:rsid w:val="7DAB1884"/>
    <w:rsid w:val="7DB019FA"/>
    <w:rsid w:val="7DCC7103"/>
    <w:rsid w:val="7DDB2B1D"/>
    <w:rsid w:val="7E2B083A"/>
    <w:rsid w:val="7E455C54"/>
    <w:rsid w:val="7E8D32EE"/>
    <w:rsid w:val="7E8E0310"/>
    <w:rsid w:val="7F1D5ECC"/>
    <w:rsid w:val="7F8E7BAE"/>
    <w:rsid w:val="7FAC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6AC3A6F-EDA7-4FF3-86EE-B24EB30F7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List"/>
    <w:basedOn w:val="a"/>
    <w:qFormat/>
    <w:pPr>
      <w:ind w:left="568" w:hanging="284"/>
    </w:pPr>
  </w:style>
  <w:style w:type="paragraph" w:styleId="aa">
    <w:name w:val="annotation subject"/>
    <w:basedOn w:val="a4"/>
    <w:next w:val="a4"/>
    <w:link w:val="Char5"/>
    <w:qFormat/>
    <w:rPr>
      <w:b/>
      <w:bCs/>
    </w:rPr>
  </w:style>
  <w:style w:type="table" w:styleId="ab">
    <w:name w:val="Table Grid"/>
    <w:basedOn w:val="a1"/>
    <w:qFormat/>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numPr>
        <w:numId w:val="2"/>
      </w:numPr>
      <w:tabs>
        <w:tab w:val="left" w:pos="1701"/>
      </w:tabs>
      <w:spacing w:after="0" w:line="240" w:lineRule="auto"/>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styleId="ad">
    <w:name w:val="List Paragraph"/>
    <w:basedOn w:val="a"/>
    <w:uiPriority w:val="99"/>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a"/>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rFonts w:eastAsia="宋体"/>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3"/>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e">
    <w:name w:val="Placeholder Text"/>
    <w:basedOn w:val="a0"/>
    <w:uiPriority w:val="99"/>
    <w:semiHidden/>
    <w:qFormat/>
    <w:rPr>
      <w:color w:val="808080"/>
    </w:rPr>
  </w:style>
  <w:style w:type="character" w:customStyle="1" w:styleId="1Char">
    <w:name w:val="标题 1 Char"/>
    <w:basedOn w:val="a0"/>
    <w:link w:val="1"/>
    <w:qFormat/>
    <w:rPr>
      <w:rFonts w:ascii="Arial" w:eastAsia="Times New Roman" w:hAnsi="Arial" w:cs="Arial"/>
      <w:sz w:val="36"/>
      <w:szCs w:val="36"/>
      <w:lang w:val="en-GB"/>
    </w:rPr>
  </w:style>
  <w:style w:type="paragraph" w:customStyle="1" w:styleId="B1">
    <w:name w:val="B1"/>
    <w:basedOn w:val="a9"/>
    <w:qFormat/>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0">
    <w:name w:val="修订2"/>
    <w:hidden/>
    <w:uiPriority w:val="99"/>
    <w:semiHidden/>
    <w:qFormat/>
    <w:rPr>
      <w:rFonts w:asciiTheme="minorHAnsi" w:eastAsiaTheme="minorEastAsia" w:hAnsiTheme="minorHAnsi" w:cstheme="minorBidi"/>
      <w:sz w:val="22"/>
      <w:szCs w:val="22"/>
    </w:rPr>
  </w:style>
  <w:style w:type="paragraph" w:customStyle="1" w:styleId="Agreement">
    <w:name w:val="Agreement"/>
    <w:basedOn w:val="a"/>
    <w:next w:val="Doc-text2"/>
    <w:uiPriority w:val="99"/>
    <w:qFormat/>
    <w:pPr>
      <w:numPr>
        <w:numId w:val="4"/>
      </w:numPr>
      <w:spacing w:before="60"/>
    </w:pPr>
    <w:rPr>
      <w:b/>
    </w:rPr>
  </w:style>
  <w:style w:type="paragraph" w:customStyle="1" w:styleId="Doc-text2">
    <w:name w:val="Doc-text2"/>
    <w:basedOn w:val="a"/>
    <w:qFormat/>
    <w:pPr>
      <w:ind w:left="1622" w:hanging="36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BC0812-DBD0-45C1-A30C-D04F21CB8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1376</Words>
  <Characters>7848</Characters>
  <Application>Microsoft Office Word</Application>
  <DocSecurity>0</DocSecurity>
  <Lines>65</Lines>
  <Paragraphs>18</Paragraphs>
  <ScaleCrop>false</ScaleCrop>
  <Company/>
  <LinksUpToDate>false</LinksUpToDate>
  <CharactersWithSpaces>9206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Nan-ZTE</cp:lastModifiedBy>
  <cp:revision>10</cp:revision>
  <dcterms:created xsi:type="dcterms:W3CDTF">2021-11-04T07:59:00Z</dcterms:created>
  <dcterms:modified xsi:type="dcterms:W3CDTF">2022-02-14T10:11:00Z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